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mergeCitation.png" ContentType="image/.png"/>
  <Override PartName="/customUI/images/insertBibliography.png" ContentType="image/.png"/>
  <Override PartName="/customUI/images/editCitation.png" ContentType="image/.png"/>
  <Override PartName="/customUI/images/refresh.png" ContentType="image/.png"/>
  <Override PartName="/customUI/images/undo.png" ContentType="image/.png"/>
  <Override PartName="/customUI/images/openMendeley.png" ContentType="image/.png"/>
  <Override PartName="/customUI/images/insertCitation.png" ContentType="image/.png"/>
  <Override PartName="/customUI/images/libreoffice.png" ContentType="image/.png"/>
  <Override PartName="/customUI/images/NOMENDELEY.png" ContentType="image/.png"/>
  <Override PartName="/customUI/images/export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d5c9afe8b10f4de2"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0F" w:rsidRPr="00673E5C" w:rsidRDefault="009D60FF" w:rsidP="0045170F">
      <w:pPr>
        <w:pStyle w:val="Heading1"/>
        <w:jc w:val="center"/>
        <w:rPr>
          <w:sz w:val="44"/>
        </w:rPr>
      </w:pPr>
      <w:r w:rsidRPr="009D60FF">
        <w:rPr>
          <w:sz w:val="44"/>
        </w:rPr>
        <w:t>INNOVATION ADOPTION PROCESS IN CREATING CUSTOMER VALUE PT.PLN</w:t>
      </w:r>
      <w:bookmarkStart w:id="0" w:name="_GoBack"/>
      <w:bookmarkEnd w:id="0"/>
    </w:p>
    <w:p w:rsidR="004D7DF0" w:rsidRPr="00673E5C" w:rsidRDefault="004D7DF0" w:rsidP="004D7DF0">
      <w:pPr>
        <w:jc w:val="center"/>
        <w:rPr>
          <w:sz w:val="28"/>
          <w:vertAlign w:val="superscript"/>
        </w:rPr>
      </w:pPr>
      <w:r w:rsidRPr="00673E5C">
        <w:rPr>
          <w:sz w:val="28"/>
        </w:rPr>
        <w:t xml:space="preserve">Hadi Ahmad Sukardi </w:t>
      </w:r>
      <w:r w:rsidRPr="00673E5C">
        <w:rPr>
          <w:sz w:val="28"/>
          <w:vertAlign w:val="superscript"/>
        </w:rPr>
        <w:t>1,</w:t>
      </w:r>
      <w:r w:rsidRPr="00673E5C">
        <w:rPr>
          <w:sz w:val="28"/>
        </w:rPr>
        <w:t xml:space="preserve"> Ratih Nurriyati </w:t>
      </w:r>
      <w:r w:rsidRPr="00673E5C">
        <w:rPr>
          <w:sz w:val="28"/>
          <w:vertAlign w:val="superscript"/>
        </w:rPr>
        <w:t>2,</w:t>
      </w:r>
      <w:r w:rsidRPr="00673E5C">
        <w:rPr>
          <w:sz w:val="28"/>
        </w:rPr>
        <w:t xml:space="preserve"> Puspo Dewi Dirgantari </w:t>
      </w:r>
      <w:r w:rsidRPr="00673E5C">
        <w:rPr>
          <w:sz w:val="28"/>
          <w:vertAlign w:val="superscript"/>
        </w:rPr>
        <w:t>3</w:t>
      </w:r>
    </w:p>
    <w:p w:rsidR="00673E5C" w:rsidRPr="00673E5C" w:rsidRDefault="00673E5C" w:rsidP="00673E5C">
      <w:pPr>
        <w:spacing w:line="240" w:lineRule="auto"/>
        <w:jc w:val="left"/>
        <w:rPr>
          <w:i/>
        </w:rPr>
      </w:pPr>
      <w:r w:rsidRPr="00673E5C">
        <w:rPr>
          <w:i/>
          <w:vertAlign w:val="superscript"/>
        </w:rPr>
        <w:t>1</w:t>
      </w:r>
      <w:r w:rsidRPr="00673E5C">
        <w:rPr>
          <w:i/>
        </w:rPr>
        <w:t xml:space="preserve"> Student Doctoral , Universitas Pendidikan Indonesia</w:t>
      </w:r>
    </w:p>
    <w:p w:rsidR="00673E5C" w:rsidRPr="00673E5C" w:rsidRDefault="00673E5C" w:rsidP="00673E5C">
      <w:pPr>
        <w:spacing w:line="240" w:lineRule="auto"/>
        <w:jc w:val="left"/>
        <w:rPr>
          <w:i/>
        </w:rPr>
      </w:pPr>
      <w:r w:rsidRPr="00673E5C">
        <w:rPr>
          <w:i/>
          <w:vertAlign w:val="superscript"/>
        </w:rPr>
        <w:t>2</w:t>
      </w:r>
      <w:r w:rsidRPr="00673E5C">
        <w:rPr>
          <w:i/>
        </w:rPr>
        <w:t xml:space="preserve"> Universitas Pendidikan Indonesia</w:t>
      </w:r>
    </w:p>
    <w:p w:rsidR="00673E5C" w:rsidRPr="00673E5C" w:rsidRDefault="00673E5C" w:rsidP="00673E5C">
      <w:pPr>
        <w:spacing w:line="240" w:lineRule="auto"/>
        <w:jc w:val="left"/>
        <w:rPr>
          <w:i/>
        </w:rPr>
      </w:pPr>
      <w:r w:rsidRPr="00673E5C">
        <w:rPr>
          <w:i/>
          <w:vertAlign w:val="superscript"/>
        </w:rPr>
        <w:t>3</w:t>
      </w:r>
      <w:r w:rsidRPr="00673E5C">
        <w:rPr>
          <w:i/>
        </w:rPr>
        <w:t xml:space="preserve"> Universitas Pendidikan Indonesia</w:t>
      </w:r>
    </w:p>
    <w:p w:rsidR="00673E5C" w:rsidRDefault="002A2592" w:rsidP="00673E5C">
      <w:pPr>
        <w:spacing w:line="240" w:lineRule="auto"/>
        <w:jc w:val="left"/>
        <w:rPr>
          <w:i/>
        </w:rPr>
      </w:pPr>
      <w:r w:rsidRPr="002A2592">
        <w:rPr>
          <w:vertAlign w:val="superscript"/>
        </w:rPr>
        <w:t>*</w:t>
      </w:r>
      <w:r w:rsidR="00673E5C" w:rsidRPr="00673E5C">
        <w:rPr>
          <w:i/>
        </w:rPr>
        <w:t>Corresponding Author, Email : hadi.ahmad</w:t>
      </w:r>
      <w:r>
        <w:rPr>
          <w:i/>
        </w:rPr>
        <w:t>s</w:t>
      </w:r>
      <w:r w:rsidR="00673E5C" w:rsidRPr="00673E5C">
        <w:rPr>
          <w:i/>
        </w:rPr>
        <w:t>@upi.edu</w:t>
      </w:r>
    </w:p>
    <w:p w:rsidR="00673E5C" w:rsidRDefault="00673E5C" w:rsidP="00673E5C">
      <w:pPr>
        <w:spacing w:line="240" w:lineRule="auto"/>
        <w:jc w:val="left"/>
        <w:rPr>
          <w:i/>
        </w:rPr>
      </w:pPr>
    </w:p>
    <w:p w:rsidR="00673E5C" w:rsidRDefault="00673E5C" w:rsidP="00673E5C">
      <w:pPr>
        <w:spacing w:line="240" w:lineRule="auto"/>
        <w:jc w:val="left"/>
        <w:rPr>
          <w:i/>
        </w:rPr>
      </w:pPr>
    </w:p>
    <w:p w:rsidR="00673E5C" w:rsidRDefault="00673E5C" w:rsidP="00673E5C">
      <w:pPr>
        <w:spacing w:line="240" w:lineRule="auto"/>
        <w:jc w:val="left"/>
        <w:rPr>
          <w:b/>
        </w:rPr>
      </w:pPr>
      <w:r w:rsidRPr="00673E5C">
        <w:rPr>
          <w:b/>
        </w:rPr>
        <w:t>ABSTRACT</w:t>
      </w:r>
    </w:p>
    <w:p w:rsidR="00673E5C" w:rsidRDefault="00885CCD" w:rsidP="002A2592">
      <w:pPr>
        <w:spacing w:line="240" w:lineRule="auto"/>
        <w:rPr>
          <w:lang w:val="en-US" w:eastAsia="en-US"/>
        </w:rPr>
      </w:pPr>
      <w:r w:rsidRPr="00885CCD">
        <w:rPr>
          <w:lang w:val="en-US" w:eastAsia="en-US"/>
        </w:rPr>
        <w:t>The consumer adoption process is a process where consumers assimilate information, use, and verify what has been done by many innovations implemented in the PT. PLN company which will certainly have a value impact in front of customers. In its implementation, the process of consumer adoption of the scheme or innovation implemented by PT. PLN. With the innovation carried out by PLN, namely the use of the PLN mobile application, will it become a problem between previous habits becoming new habits, which of course PLN customers must adapt to these habits. This research certainly wants knowledge between the allegations, namely Product Quality, Product Design and Product Benefits, on the adoption of the PLN process, which affects customer assessment. The method used in this study uses the Correlational Research Method where the researcher converts qualitative data into quantitative data by using primary data in obtaining data and using the slovin method as a data sample selection. The analysis technique uses structural equation modeling to obtain accurate hypotheses and uses validity and reliability tests using variant extracts and construct reliability to determine the consistency of the data that has been obtained by the researcher. And this research ensures the fit of the model test by using the Goodness of fit test and finally the researcher gets the weighted regression results for the hypothesis results. The results obtained by researchers in this study that product quality which is part of product attributes has a significant and positive effect on the assessment while product design which is also one of the variables of product attributes does not have a significant relationship with customers and product benefits/usage as well. does not have a significant relationship with PLN's products.</w:t>
      </w:r>
    </w:p>
    <w:p w:rsidR="001556CF" w:rsidRDefault="001556CF" w:rsidP="002A2592">
      <w:pPr>
        <w:spacing w:line="240" w:lineRule="auto"/>
        <w:rPr>
          <w:lang w:val="en-US" w:eastAsia="en-US"/>
        </w:rPr>
      </w:pPr>
    </w:p>
    <w:p w:rsidR="00493FD7" w:rsidRDefault="00605224" w:rsidP="00720838">
      <w:pPr>
        <w:spacing w:line="240" w:lineRule="auto"/>
        <w:ind w:left="993" w:hanging="993"/>
        <w:rPr>
          <w:i/>
          <w:lang w:val="en-US" w:eastAsia="en-US"/>
        </w:rPr>
      </w:pPr>
      <w:r w:rsidRPr="001556CF">
        <w:rPr>
          <w:b/>
          <w:i/>
          <w:lang w:val="en-US" w:eastAsia="en-US"/>
        </w:rPr>
        <w:t xml:space="preserve">Keyword : </w:t>
      </w:r>
      <w:r w:rsidR="00720838" w:rsidRPr="00720838">
        <w:rPr>
          <w:i/>
          <w:lang w:val="en-US" w:eastAsia="en-US"/>
        </w:rPr>
        <w:t xml:space="preserve">Product Quality, Product Design and Product Benefits, </w:t>
      </w:r>
      <w:r w:rsidR="00720838">
        <w:rPr>
          <w:i/>
          <w:lang w:val="en-US" w:eastAsia="en-US"/>
        </w:rPr>
        <w:t xml:space="preserve">Product Attributes and Customer </w:t>
      </w:r>
      <w:r w:rsidR="00720838" w:rsidRPr="00720838">
        <w:rPr>
          <w:i/>
          <w:lang w:val="en-US" w:eastAsia="en-US"/>
        </w:rPr>
        <w:t>Value</w:t>
      </w:r>
    </w:p>
    <w:p w:rsidR="00720838" w:rsidRDefault="00720838" w:rsidP="00C07871">
      <w:pPr>
        <w:spacing w:line="240" w:lineRule="auto"/>
        <w:rPr>
          <w:i/>
          <w:lang w:val="en-US" w:eastAsia="en-US"/>
        </w:rPr>
      </w:pPr>
    </w:p>
    <w:p w:rsidR="00BD29F1" w:rsidRDefault="00BD29F1" w:rsidP="00C07871">
      <w:pPr>
        <w:spacing w:line="240" w:lineRule="auto"/>
        <w:rPr>
          <w:lang w:val="en-US" w:eastAsia="en-US"/>
        </w:rPr>
        <w:sectPr w:rsidR="00BD29F1" w:rsidSect="00C07871">
          <w:pgSz w:w="11906" w:h="16838" w:code="9"/>
          <w:pgMar w:top="2268" w:right="1134" w:bottom="1701" w:left="1134" w:header="709" w:footer="709" w:gutter="0"/>
          <w:cols w:space="708"/>
          <w:docGrid w:linePitch="360"/>
        </w:sectPr>
      </w:pPr>
    </w:p>
    <w:p w:rsidR="00720838" w:rsidRDefault="00BD29F1" w:rsidP="00BD29F1">
      <w:pPr>
        <w:pStyle w:val="ListParagraph"/>
        <w:numPr>
          <w:ilvl w:val="0"/>
          <w:numId w:val="9"/>
        </w:numPr>
        <w:spacing w:line="240" w:lineRule="auto"/>
        <w:ind w:left="426" w:hanging="426"/>
        <w:rPr>
          <w:b/>
        </w:rPr>
      </w:pPr>
      <w:r w:rsidRPr="00BD29F1">
        <w:rPr>
          <w:b/>
        </w:rPr>
        <w:lastRenderedPageBreak/>
        <w:t>INTRODUCTION</w:t>
      </w:r>
    </w:p>
    <w:p w:rsidR="00BD29F1" w:rsidRDefault="00BD29F1" w:rsidP="00BD29F1">
      <w:pPr>
        <w:pStyle w:val="ListParagraph"/>
        <w:spacing w:line="240" w:lineRule="auto"/>
        <w:ind w:left="0"/>
      </w:pPr>
      <w:r w:rsidRPr="00BD29F1">
        <w:t xml:space="preserve">One of the State-Owned Enterprises (BUMN) which plays an important role in providing public services related to meeting the electricity needs of the community is PT. PLN (Persero). Electrical energy is a very important requirement for human survival. Without electricity, humans cannot carry out their activities perfectly. Therefore, PT. PLN (Persero) focuses on providing public services </w:t>
      </w:r>
      <w:r w:rsidRPr="00BD29F1">
        <w:lastRenderedPageBreak/>
        <w:t>related to meeting electricity needs in each city.</w:t>
      </w:r>
    </w:p>
    <w:p w:rsidR="00BD29F1" w:rsidRDefault="00BD29F1" w:rsidP="00BD29F1">
      <w:pPr>
        <w:pStyle w:val="ListParagraph"/>
        <w:spacing w:line="240" w:lineRule="auto"/>
        <w:ind w:left="0"/>
        <w:jc w:val="center"/>
      </w:pPr>
      <w:r>
        <w:rPr>
          <w:noProof/>
          <w:lang w:val="en-US" w:eastAsia="en-US"/>
        </w:rPr>
        <w:drawing>
          <wp:inline distT="0" distB="0" distL="0" distR="0" wp14:anchorId="730BF4EF" wp14:editId="2CC06046">
            <wp:extent cx="2428419"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312" cy="1225064"/>
                    </a:xfrm>
                    <a:prstGeom prst="rect">
                      <a:avLst/>
                    </a:prstGeom>
                    <a:noFill/>
                    <a:ln>
                      <a:noFill/>
                    </a:ln>
                  </pic:spPr>
                </pic:pic>
              </a:graphicData>
            </a:graphic>
          </wp:inline>
        </w:drawing>
      </w:r>
    </w:p>
    <w:p w:rsidR="00BD29F1" w:rsidRPr="00BD29F1" w:rsidRDefault="00BD29F1" w:rsidP="00BD29F1">
      <w:pPr>
        <w:spacing w:line="240" w:lineRule="auto"/>
        <w:jc w:val="center"/>
        <w:rPr>
          <w:rStyle w:val="Emphasis"/>
          <w:sz w:val="14"/>
        </w:rPr>
      </w:pPr>
      <w:r w:rsidRPr="00BD29F1">
        <w:rPr>
          <w:rStyle w:val="Emphasis"/>
          <w:sz w:val="14"/>
        </w:rPr>
        <w:t>Gambar 1.1</w:t>
      </w:r>
    </w:p>
    <w:p w:rsidR="00BD29F1" w:rsidRPr="00BD29F1" w:rsidRDefault="00BD29F1" w:rsidP="00BD29F1">
      <w:pPr>
        <w:spacing w:line="240" w:lineRule="auto"/>
        <w:jc w:val="center"/>
        <w:rPr>
          <w:rStyle w:val="Emphasis"/>
          <w:sz w:val="14"/>
        </w:rPr>
      </w:pPr>
      <w:r w:rsidRPr="00BD29F1">
        <w:rPr>
          <w:rStyle w:val="Emphasis"/>
          <w:sz w:val="14"/>
        </w:rPr>
        <w:t>Konsumsi Listrik Indonesia (2015-2021*)</w:t>
      </w:r>
    </w:p>
    <w:p w:rsidR="00BD29F1" w:rsidRPr="00BD29F1" w:rsidRDefault="00BD29F1" w:rsidP="00BD29F1">
      <w:pPr>
        <w:spacing w:line="240" w:lineRule="auto"/>
        <w:jc w:val="center"/>
        <w:rPr>
          <w:rStyle w:val="Emphasis"/>
          <w:b w:val="0"/>
          <w:sz w:val="14"/>
        </w:rPr>
      </w:pPr>
      <w:r w:rsidRPr="00BD29F1">
        <w:rPr>
          <w:rStyle w:val="Emphasis"/>
          <w:b w:val="0"/>
          <w:sz w:val="14"/>
        </w:rPr>
        <w:lastRenderedPageBreak/>
        <w:t>Sumber : (databoks.katadata)</w:t>
      </w:r>
    </w:p>
    <w:p w:rsidR="00BD29F1" w:rsidRDefault="00BD29F1" w:rsidP="00BD29F1">
      <w:pPr>
        <w:pStyle w:val="ListParagraph"/>
        <w:spacing w:line="240" w:lineRule="auto"/>
        <w:ind w:left="0"/>
      </w:pPr>
      <w:r w:rsidRPr="00BD29F1">
        <w:t>Indonesia's current electricity consumption is estimated to reach 1,109 kilowatt/hour (kWh) per capita in the third quarter of 2021. This is 92.2% of the 1,203 kWh per capita target set for 2021, according to the Ministry of Energy and Natural Resources (ESDM). ). Since 2015, electricity consumption per capita in Indonesia has continued to increase. The highest growth rate was 6.8% in 2017 and the lowest growth rate in 2020 was 0.4%.</w:t>
      </w:r>
      <w:r>
        <w:t xml:space="preserve"> </w:t>
      </w:r>
    </w:p>
    <w:p w:rsidR="00BD29F1" w:rsidRPr="00BD29F1" w:rsidRDefault="008C785C" w:rsidP="00BD29F1">
      <w:pPr>
        <w:spacing w:line="240" w:lineRule="auto"/>
        <w:jc w:val="center"/>
        <w:rPr>
          <w:rStyle w:val="Emphasis"/>
          <w:sz w:val="20"/>
        </w:rPr>
      </w:pPr>
      <w:r>
        <w:rPr>
          <w:rStyle w:val="Emphasis"/>
          <w:sz w:val="20"/>
        </w:rPr>
        <w:t xml:space="preserve">Table </w:t>
      </w:r>
      <w:r w:rsidR="00BD29F1" w:rsidRPr="00BD29F1">
        <w:rPr>
          <w:rStyle w:val="Emphasis"/>
          <w:sz w:val="20"/>
        </w:rPr>
        <w:t>1</w:t>
      </w:r>
    </w:p>
    <w:p w:rsidR="00BD29F1" w:rsidRPr="00BD29F1" w:rsidRDefault="008C785C" w:rsidP="00BD29F1">
      <w:pPr>
        <w:spacing w:line="240" w:lineRule="auto"/>
        <w:jc w:val="center"/>
        <w:rPr>
          <w:rStyle w:val="Emphasis"/>
          <w:sz w:val="20"/>
        </w:rPr>
      </w:pPr>
      <w:r w:rsidRPr="008C785C">
        <w:rPr>
          <w:rStyle w:val="Emphasis"/>
          <w:sz w:val="20"/>
        </w:rPr>
        <w:t>KWh Increase Per Year</w:t>
      </w:r>
    </w:p>
    <w:tbl>
      <w:tblPr>
        <w:tblStyle w:val="PlainTable4"/>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36"/>
        <w:gridCol w:w="1320"/>
        <w:gridCol w:w="2309"/>
      </w:tblGrid>
      <w:tr w:rsidR="00BD29F1" w:rsidRPr="00BD29F1" w:rsidTr="00B578E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No</w:t>
            </w:r>
          </w:p>
        </w:tc>
        <w:tc>
          <w:tcPr>
            <w:tcW w:w="1478" w:type="pct"/>
            <w:vAlign w:val="center"/>
            <w:hideMark/>
          </w:tcPr>
          <w:p w:rsidR="00BD29F1" w:rsidRPr="00BD29F1" w:rsidRDefault="008C785C" w:rsidP="00B578E6">
            <w:pPr>
              <w:spacing w:line="240" w:lineRule="auto"/>
              <w:jc w:val="center"/>
              <w:cnfStyle w:val="100000000000" w:firstRow="1" w:lastRow="0" w:firstColumn="0" w:lastColumn="0" w:oddVBand="0" w:evenVBand="0" w:oddHBand="0" w:evenHBand="0" w:firstRowFirstColumn="0" w:firstRowLastColumn="0" w:lastRowFirstColumn="0" w:lastRowLastColumn="0"/>
              <w:rPr>
                <w:sz w:val="20"/>
              </w:rPr>
            </w:pPr>
            <w:r>
              <w:rPr>
                <w:sz w:val="20"/>
              </w:rPr>
              <w:t>Years</w:t>
            </w:r>
          </w:p>
        </w:tc>
        <w:tc>
          <w:tcPr>
            <w:tcW w:w="2586" w:type="pct"/>
            <w:vAlign w:val="center"/>
            <w:hideMark/>
          </w:tcPr>
          <w:p w:rsidR="00BD29F1" w:rsidRPr="00BD29F1" w:rsidRDefault="008C785C" w:rsidP="00B578E6">
            <w:pPr>
              <w:spacing w:line="240" w:lineRule="auto"/>
              <w:jc w:val="center"/>
              <w:cnfStyle w:val="100000000000" w:firstRow="1" w:lastRow="0" w:firstColumn="0" w:lastColumn="0" w:oddVBand="0" w:evenVBand="0" w:oddHBand="0" w:evenHBand="0" w:firstRowFirstColumn="0" w:firstRowLastColumn="0" w:lastRowFirstColumn="0" w:lastRowLastColumn="0"/>
              <w:rPr>
                <w:sz w:val="20"/>
              </w:rPr>
            </w:pPr>
            <w:r w:rsidRPr="008C785C">
              <w:rPr>
                <w:sz w:val="20"/>
              </w:rPr>
              <w:t>Value / KWh/Capita</w:t>
            </w:r>
          </w:p>
        </w:tc>
      </w:tr>
      <w:tr w:rsidR="00BD29F1" w:rsidRPr="00BD29F1" w:rsidTr="00B578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1</w:t>
            </w:r>
          </w:p>
        </w:tc>
        <w:tc>
          <w:tcPr>
            <w:tcW w:w="1478"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2015</w:t>
            </w:r>
          </w:p>
        </w:tc>
        <w:tc>
          <w:tcPr>
            <w:tcW w:w="2586"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910</w:t>
            </w:r>
          </w:p>
        </w:tc>
      </w:tr>
      <w:tr w:rsidR="00BD29F1" w:rsidRPr="00BD29F1" w:rsidTr="00B578E6">
        <w:trPr>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2</w:t>
            </w:r>
          </w:p>
        </w:tc>
        <w:tc>
          <w:tcPr>
            <w:tcW w:w="1478" w:type="pct"/>
            <w:vAlign w:val="center"/>
            <w:hideMark/>
          </w:tcPr>
          <w:p w:rsidR="00BD29F1" w:rsidRPr="00BD29F1" w:rsidRDefault="00BD29F1"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BD29F1">
              <w:rPr>
                <w:sz w:val="20"/>
              </w:rPr>
              <w:t>2016</w:t>
            </w:r>
          </w:p>
        </w:tc>
        <w:tc>
          <w:tcPr>
            <w:tcW w:w="2586" w:type="pct"/>
            <w:vAlign w:val="center"/>
            <w:hideMark/>
          </w:tcPr>
          <w:p w:rsidR="00BD29F1" w:rsidRPr="00BD29F1" w:rsidRDefault="00BD29F1"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BD29F1">
              <w:rPr>
                <w:sz w:val="20"/>
              </w:rPr>
              <w:t>956</w:t>
            </w:r>
          </w:p>
        </w:tc>
      </w:tr>
      <w:tr w:rsidR="00BD29F1" w:rsidRPr="00BD29F1" w:rsidTr="00B578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3</w:t>
            </w:r>
          </w:p>
        </w:tc>
        <w:tc>
          <w:tcPr>
            <w:tcW w:w="1478"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2017</w:t>
            </w:r>
          </w:p>
        </w:tc>
        <w:tc>
          <w:tcPr>
            <w:tcW w:w="2586"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1.021</w:t>
            </w:r>
          </w:p>
        </w:tc>
      </w:tr>
      <w:tr w:rsidR="00BD29F1" w:rsidRPr="00BD29F1" w:rsidTr="00B578E6">
        <w:trPr>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4</w:t>
            </w:r>
          </w:p>
        </w:tc>
        <w:tc>
          <w:tcPr>
            <w:tcW w:w="1478" w:type="pct"/>
            <w:vAlign w:val="center"/>
            <w:hideMark/>
          </w:tcPr>
          <w:p w:rsidR="00BD29F1" w:rsidRPr="00BD29F1" w:rsidRDefault="00BD29F1"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BD29F1">
              <w:rPr>
                <w:sz w:val="20"/>
              </w:rPr>
              <w:t>2018</w:t>
            </w:r>
          </w:p>
        </w:tc>
        <w:tc>
          <w:tcPr>
            <w:tcW w:w="2586" w:type="pct"/>
            <w:vAlign w:val="center"/>
            <w:hideMark/>
          </w:tcPr>
          <w:p w:rsidR="00BD29F1" w:rsidRPr="00BD29F1" w:rsidRDefault="00BD29F1"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BD29F1">
              <w:rPr>
                <w:sz w:val="20"/>
              </w:rPr>
              <w:t>1.064</w:t>
            </w:r>
          </w:p>
        </w:tc>
      </w:tr>
      <w:tr w:rsidR="00BD29F1" w:rsidRPr="00BD29F1" w:rsidTr="00B578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5</w:t>
            </w:r>
          </w:p>
        </w:tc>
        <w:tc>
          <w:tcPr>
            <w:tcW w:w="1478"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2019</w:t>
            </w:r>
          </w:p>
        </w:tc>
        <w:tc>
          <w:tcPr>
            <w:tcW w:w="2586"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1.084</w:t>
            </w:r>
          </w:p>
        </w:tc>
      </w:tr>
      <w:tr w:rsidR="00BD29F1" w:rsidRPr="00BD29F1" w:rsidTr="00B578E6">
        <w:trPr>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6</w:t>
            </w:r>
          </w:p>
        </w:tc>
        <w:tc>
          <w:tcPr>
            <w:tcW w:w="1478" w:type="pct"/>
            <w:vAlign w:val="center"/>
            <w:hideMark/>
          </w:tcPr>
          <w:p w:rsidR="00BD29F1" w:rsidRPr="00BD29F1" w:rsidRDefault="00BD29F1"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BD29F1">
              <w:rPr>
                <w:sz w:val="20"/>
              </w:rPr>
              <w:t>2020</w:t>
            </w:r>
          </w:p>
        </w:tc>
        <w:tc>
          <w:tcPr>
            <w:tcW w:w="2586" w:type="pct"/>
            <w:vAlign w:val="center"/>
            <w:hideMark/>
          </w:tcPr>
          <w:p w:rsidR="00BD29F1" w:rsidRPr="00BD29F1" w:rsidRDefault="00BD29F1"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BD29F1">
              <w:rPr>
                <w:sz w:val="20"/>
              </w:rPr>
              <w:t>1.089</w:t>
            </w:r>
          </w:p>
        </w:tc>
      </w:tr>
      <w:tr w:rsidR="00BD29F1" w:rsidRPr="00BD29F1" w:rsidTr="00B578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rsidR="00BD29F1" w:rsidRPr="00BD29F1" w:rsidRDefault="00BD29F1" w:rsidP="00B578E6">
            <w:pPr>
              <w:spacing w:line="240" w:lineRule="auto"/>
              <w:jc w:val="center"/>
              <w:rPr>
                <w:sz w:val="20"/>
              </w:rPr>
            </w:pPr>
            <w:r w:rsidRPr="00BD29F1">
              <w:rPr>
                <w:sz w:val="20"/>
              </w:rPr>
              <w:t>7</w:t>
            </w:r>
          </w:p>
        </w:tc>
        <w:tc>
          <w:tcPr>
            <w:tcW w:w="1478"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2021*</w:t>
            </w:r>
          </w:p>
        </w:tc>
        <w:tc>
          <w:tcPr>
            <w:tcW w:w="2586" w:type="pct"/>
            <w:vAlign w:val="center"/>
            <w:hideMark/>
          </w:tcPr>
          <w:p w:rsidR="00BD29F1" w:rsidRPr="00BD29F1" w:rsidRDefault="00BD29F1" w:rsidP="00B578E6">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BD29F1">
              <w:rPr>
                <w:sz w:val="20"/>
              </w:rPr>
              <w:t>1.109</w:t>
            </w:r>
          </w:p>
        </w:tc>
      </w:tr>
    </w:tbl>
    <w:p w:rsidR="00BD29F1" w:rsidRPr="00586EAB" w:rsidRDefault="00586EAB" w:rsidP="00BD29F1">
      <w:pPr>
        <w:rPr>
          <w:sz w:val="18"/>
        </w:rPr>
      </w:pPr>
      <w:r w:rsidRPr="00586EAB">
        <w:rPr>
          <w:sz w:val="18"/>
        </w:rPr>
        <w:t>Source</w:t>
      </w:r>
      <w:r w:rsidR="00BD29F1" w:rsidRPr="00586EAB">
        <w:rPr>
          <w:sz w:val="18"/>
        </w:rPr>
        <w:t xml:space="preserve"> : (databoks.katadata)</w:t>
      </w:r>
    </w:p>
    <w:p w:rsidR="00BD29F1" w:rsidRDefault="00BD29F1" w:rsidP="00BD29F1">
      <w:pPr>
        <w:spacing w:line="240" w:lineRule="auto"/>
      </w:pPr>
      <w:r>
        <w:t>The government has developed a number of strategies to create new demand by encouraging the use of electric vehicles and electric stoves, according to the Department of Energy and Natural Resources' electricity director. The number of SPKLU reached 187 units spread across 155 sites throughout Indonesia. Regarding the number of customers of 4,444 customers, the Department of Energy and Mineral Resources found that the number of electricity customers exceeded the target of 81,229 million customers in September 2021. This number is equivalent to 102.6 of our 2021 target of 79,187,000 subscribers, this means an increase in power consumption. (databox.katadata, n.d.)</w:t>
      </w:r>
    </w:p>
    <w:p w:rsidR="00BD29F1" w:rsidRDefault="00BD29F1" w:rsidP="00BD29F1">
      <w:pPr>
        <w:spacing w:line="240" w:lineRule="auto"/>
      </w:pPr>
      <w:r>
        <w:t>However, the current development of the electricity system is no longer able to keep up with the increasing demand for power. This causes an electricity crisis and the government needs to step in to solve this problem, it is the government that can make it happen.</w:t>
      </w:r>
    </w:p>
    <w:p w:rsidR="00BD29F1" w:rsidRDefault="00BD29F1" w:rsidP="00BD29F1">
      <w:pPr>
        <w:spacing w:line="240" w:lineRule="auto"/>
      </w:pPr>
      <w:r>
        <w:t xml:space="preserve">As a state-owned enterprise, BUMN will become one of the country's foreign exchange-generating assets and public service </w:t>
      </w:r>
      <w:r>
        <w:lastRenderedPageBreak/>
        <w:t>institutions that play an important role in meeting the needs of its citizens. With the reform of SOEs, the government is expected to strengthen the role of SOEs as part of national development and make public services safer.</w:t>
      </w:r>
    </w:p>
    <w:p w:rsidR="00BD29F1" w:rsidRDefault="00BD29F1" w:rsidP="00BD29F1">
      <w:pPr>
        <w:spacing w:line="240" w:lineRule="auto"/>
      </w:pPr>
      <w:r>
        <w:t>PT. PLN as the basis for providing electrical energy in Indonesia from January 25, 2017 to February 7, 2018 has received various awards both nationally and internationally with various types of awards, ranging from the Award from the Ministry of State-Owned Enterprises (BUMN), PR Indonesia Award 2017 , Indonesia Green Awards (IGA) 2017 (The La Tofi School of CSR), Asia Responsible Entrepreneurship Award (AREA) 2017 (Enterprise Asia) in Bangkok, Thailand, Occupational Safety and Health (K3) Award 2017 (Ministry of Manpower), Award from Presidential Working Unit for the Development of Pancasila Ideology (UKP-PIP), Social Business Innovation Award 2017 (Warta Ekonomi), Jamboree PR Indonesia (PR Indonesia Magazine), Nusantara CSR Awards 2017 (The La Tofi School of CSR), Indonesia Climate Change Forum &amp; Expo 2017, Indonesia Business Development Expo 2017 (Ministry of SOEs), Asian Power Awards 2017 in Bangkok, Thailand, The 3rd ASEAN Coal Awards (ASEAN Center for Energy), I ndonesia Corporate Public Relations Excellence Award 2017 (Warta Ekonomi), Nusantara Film Festival Award (FFN), Indonesia GCG Award –III- 2017 (IGCGA-II-2017), SOE Financial Transformation and Innovation Award 2017 (Ministry of BUMN), Media Humas Award 2017 (Public Relations Coordination Agency), Indonesian CSR Award 2017 (National Standardization Agency), Indonesia's Appreciation for BUMN 2017 (Warta Ekonomi), State Organizers Wealth Report Award (Corruption Eradication Commission), PLN Generator Wins 1 Gold Proper And 15</w:t>
      </w:r>
      <w:r>
        <w:t xml:space="preserve"> </w:t>
      </w:r>
      <w:r>
        <w:t xml:space="preserve">Green Proper In 2017 (Ministry of Environment and Forestry), Indonesia Trusted Companies Good Corporate Governance Award 2017 (IICG and SWA </w:t>
      </w:r>
      <w:r>
        <w:lastRenderedPageBreak/>
        <w:t>Magazine), Public Information Disclosure Award (KIP) (Central Information Commission), National Registration System for Climate Change Control (Ministry of Environment Life and Forestry), SMK3 &amp; K3 (Ministry of Manpower) Field Awards and finally The 7th SPS Indonesia Inhouse Magazine Award (InMA) 2018. (web.pln, n.d.) Of course, all these awards are based on innovation implemented by PT. PLN in all kinds aspects of its business, so it is suspected that there will be very significant changes, especially for its customers.</w:t>
      </w:r>
    </w:p>
    <w:p w:rsidR="00BD29F1" w:rsidRDefault="00BD29F1" w:rsidP="00BD29F1">
      <w:pPr>
        <w:spacing w:line="240" w:lineRule="auto"/>
      </w:pPr>
      <w:r>
        <w:t>With changes or innovations or better known as the transformation of services carried out by PT. PLN to customers, it will certainly affect the company's performance and even the reputation of the company will increase. However, the researcher's question is whether the many innovations implemented in the PT. PLN company will also have a good impact in the eyes of consumers, meaning that it has value in front of customers.</w:t>
      </w:r>
    </w:p>
    <w:p w:rsidR="00BD29F1" w:rsidRDefault="00BD29F1" w:rsidP="00BD29F1">
      <w:pPr>
        <w:pStyle w:val="ListParagraph"/>
        <w:spacing w:line="240" w:lineRule="auto"/>
        <w:ind w:left="0"/>
      </w:pPr>
      <w:r>
        <w:t>In practice, it means that there is a change in a process of consumer adoption of the scheme or innovation imposed by PT. PLN. One of the innovations made by PLN is the use of the PLN mobile application, for services such as: New Connections, Changes in Power/Migration, Temporary Connections, Postpaid, Information (Customer Application Status, Confirmation Code Entry, Bank Info). (web.pln, n.d.) So that there is a change in the administrative scheme that PLN does to customers from the conventional initial method to the digital method. In conclusion, the explanation above shows that there is a gap between previous habits and new habits, which of course PLN customers must get used to adapting to these habits, so that researchers identify the process of change in the customer's view. So the researcher intends to examine whether there is a positive change in the value of the customer towards the innovations carried out by PT. PLN.</w:t>
      </w:r>
    </w:p>
    <w:p w:rsidR="00AE304F" w:rsidRDefault="00AE304F" w:rsidP="00BD29F1">
      <w:pPr>
        <w:pStyle w:val="ListParagraph"/>
        <w:spacing w:line="240" w:lineRule="auto"/>
        <w:ind w:left="0"/>
      </w:pPr>
    </w:p>
    <w:p w:rsidR="00F30E40" w:rsidRDefault="00F30E40" w:rsidP="00F30E40">
      <w:pPr>
        <w:pStyle w:val="ListParagraph"/>
        <w:numPr>
          <w:ilvl w:val="0"/>
          <w:numId w:val="9"/>
        </w:numPr>
        <w:spacing w:line="240" w:lineRule="auto"/>
        <w:ind w:left="567" w:hanging="567"/>
        <w:rPr>
          <w:b/>
        </w:rPr>
      </w:pPr>
      <w:r w:rsidRPr="00F30E40">
        <w:rPr>
          <w:b/>
        </w:rPr>
        <w:lastRenderedPageBreak/>
        <w:t>LITERATUR REVIEW</w:t>
      </w:r>
    </w:p>
    <w:p w:rsidR="00AB6C2A" w:rsidRDefault="00AB6C2A" w:rsidP="00AB6C2A">
      <w:pPr>
        <w:spacing w:line="240" w:lineRule="auto"/>
      </w:pPr>
      <w:r>
        <w:t xml:space="preserve">According to Roger, (1983: 164) in research (Thamrin, 2003). The consumer adoption process is the process by which consumers assimilate information, use it, and verify what has been done. The process is a knowledge which is an important part for consumers to get information </w:t>
      </w:r>
      <w:r>
        <w:t>about the existence of products</w:t>
      </w:r>
      <w:r w:rsidR="000760DB">
        <w:t xml:space="preserve">/ </w:t>
      </w:r>
      <w:r>
        <w:t>products of innovation. This process is the first process in the adoption process. If persuasion causes consumers to develop a liking/</w:t>
      </w:r>
      <w:r w:rsidR="000760DB">
        <w:t xml:space="preserve"> </w:t>
      </w:r>
      <w:r>
        <w:t>dislike attitude towards the product/</w:t>
      </w:r>
      <w:r w:rsidR="000760DB">
        <w:t xml:space="preserve"> </w:t>
      </w:r>
      <w:r>
        <w:t>product innovation, in this situation the company is very careful with advertising creativity to gain consumer empathy. Accepting innovative products/</w:t>
      </w:r>
      <w:r>
        <w:t xml:space="preserve"> </w:t>
      </w:r>
      <w:r>
        <w:t>products This process is the key to understanding the products that consumers consume, because it leads to the consumer's decision to accept or reject. Implementation is the process by which the consumer uses the product/</w:t>
      </w:r>
      <w:r w:rsidR="000760DB">
        <w:t xml:space="preserve"> </w:t>
      </w:r>
      <w:r>
        <w:t>product innovation regularly/</w:t>
      </w:r>
      <w:r>
        <w:t xml:space="preserve"> </w:t>
      </w:r>
      <w:r>
        <w:t>p</w:t>
      </w:r>
      <w:r>
        <w:t xml:space="preserve">ermanently, </w:t>
      </w:r>
      <w:r>
        <w:t>and finally the affirmative consumer reviews the decisions he has made and at this stage the consumer experiences conflicting experiences or checks whether he has received the information. Reality responds and adoption decisions can be reversed.</w:t>
      </w:r>
    </w:p>
    <w:p w:rsidR="00AE304F" w:rsidRDefault="00AB6C2A" w:rsidP="00AB6C2A">
      <w:pPr>
        <w:spacing w:line="240" w:lineRule="auto"/>
      </w:pPr>
      <w:r>
        <w:t>Competitive advantage can be generated through differentiation of product attributes or product features. Two products that have the same functional characteristics in the eyes of the producer are not necessarily the same from the consumer's point of view. As a result, consumers are happy with products with certain attributes or characteristics that they consider more valuable.</w:t>
      </w:r>
    </w:p>
    <w:p w:rsidR="00A335B3" w:rsidRDefault="00A335B3" w:rsidP="00AB6C2A">
      <w:pPr>
        <w:spacing w:line="240" w:lineRule="auto"/>
      </w:pPr>
    </w:p>
    <w:p w:rsidR="000760DB" w:rsidRDefault="000760DB" w:rsidP="00AB6C2A">
      <w:pPr>
        <w:spacing w:line="240" w:lineRule="auto"/>
        <w:rPr>
          <w:b/>
        </w:rPr>
      </w:pPr>
      <w:r w:rsidRPr="000760DB">
        <w:rPr>
          <w:b/>
        </w:rPr>
        <w:t>Product Attributes To Customer Rating</w:t>
      </w:r>
    </w:p>
    <w:p w:rsidR="000760DB" w:rsidRDefault="00A335B3" w:rsidP="00AB6C2A">
      <w:pPr>
        <w:spacing w:line="240" w:lineRule="auto"/>
      </w:pPr>
      <w:r w:rsidRPr="00A335B3">
        <w:t>The definition of product attributes according to Kotler and Armstrong (2006: 167) in research (Thamrin, 2003) is all parts of the product that have the ability and provide benefits and can satisfy needs. Indicators of product attributes consist of product quality, product characteristics, product design.</w:t>
      </w:r>
    </w:p>
    <w:p w:rsidR="00A90256" w:rsidRDefault="00A90256" w:rsidP="00A90256">
      <w:pPr>
        <w:pStyle w:val="ListParagraph"/>
        <w:numPr>
          <w:ilvl w:val="0"/>
          <w:numId w:val="11"/>
        </w:numPr>
        <w:spacing w:line="240" w:lineRule="auto"/>
        <w:ind w:left="426"/>
      </w:pPr>
      <w:r>
        <w:lastRenderedPageBreak/>
        <w:t>Product quality. In carrying out its function (Fatmaningrum et al., 2020) Quality is a holistic understanding of durability, reliability, precision, comfort, maintenance and repair, and all other attributes. From this it can be concluded that consumers are more likely to choose quality products because the higher the product quality, the higher the profit for the company.</w:t>
      </w:r>
    </w:p>
    <w:p w:rsidR="00A90256" w:rsidRDefault="00A90256" w:rsidP="00A90256">
      <w:pPr>
        <w:pStyle w:val="ListParagraph"/>
        <w:numPr>
          <w:ilvl w:val="0"/>
          <w:numId w:val="11"/>
        </w:numPr>
        <w:spacing w:line="240" w:lineRule="auto"/>
        <w:ind w:left="426"/>
      </w:pPr>
      <w:r>
        <w:t>Product characteristics. According to (Mohamad et al., 2017) is a competitive tool that distinguishes the company's products from the products of its competitors. (Ow et al., 2022) also added, every company always makes products that are different from other manufacturers. The purpose of distinguishing the characteristics of the finished product in this way is to make it yourself.</w:t>
      </w:r>
    </w:p>
    <w:p w:rsidR="001D3BE3" w:rsidRDefault="00A90256" w:rsidP="001D3BE3">
      <w:pPr>
        <w:pStyle w:val="ListParagraph"/>
        <w:numPr>
          <w:ilvl w:val="0"/>
          <w:numId w:val="11"/>
        </w:numPr>
        <w:spacing w:line="240" w:lineRule="auto"/>
        <w:ind w:left="426"/>
      </w:pPr>
      <w:r>
        <w:t>Product design. According to (Sugangga et al., 2020) are product features and styles. It is a design process that develops into products that are attractive, economical, safe, easy to use and maintain. Product attributes shape people's perceptions. The different attributes of the two products produce different perceptions in the eyes of consumers. (Kotler, Philip &amp; Armstrong, 2010) He said decisions about existing attributes have a significant impact on how consumers react to products. According to Zeithaml (1998) identifies customer value as a comprehensive assessment of the usefulness of the product based on perceptions of what to maintain and what to sacrifice. (Kinoti &amp; Meru, 2021)</w:t>
      </w:r>
    </w:p>
    <w:p w:rsidR="00A90256" w:rsidRDefault="001D3BE3" w:rsidP="001D3BE3">
      <w:pPr>
        <w:spacing w:line="240" w:lineRule="auto"/>
        <w:rPr>
          <w:b/>
          <w:lang w:val="en-US" w:eastAsia="en-US"/>
        </w:rPr>
      </w:pPr>
      <m:oMath>
        <m:sSub>
          <m:sSubPr>
            <m:ctrlPr>
              <w:rPr>
                <w:rFonts w:ascii="Cambria Math" w:hAnsi="Cambria Math"/>
                <w:b/>
                <w:lang w:val="en-US" w:eastAsia="en-US"/>
              </w:rPr>
            </m:ctrlPr>
          </m:sSubPr>
          <m:e>
            <m:r>
              <m:rPr>
                <m:sty m:val="b"/>
              </m:rPr>
              <w:rPr>
                <w:rFonts w:ascii="Cambria Math" w:hAnsi="Cambria Math"/>
                <w:lang w:val="en-US" w:eastAsia="en-US"/>
              </w:rPr>
              <m:t>H</m:t>
            </m:r>
          </m:e>
          <m:sub>
            <m:r>
              <m:rPr>
                <m:sty m:val="b"/>
              </m:rPr>
              <w:rPr>
                <w:rFonts w:ascii="Cambria Math" w:hAnsi="Cambria Math"/>
                <w:lang w:val="en-US" w:eastAsia="en-US"/>
              </w:rPr>
              <m:t>1</m:t>
            </m:r>
          </m:sub>
        </m:sSub>
      </m:oMath>
      <w:r w:rsidRPr="001D3BE3">
        <w:rPr>
          <w:b/>
          <w:lang w:val="en-US" w:eastAsia="en-US"/>
        </w:rPr>
        <w:t>=</w:t>
      </w:r>
      <w:r>
        <w:rPr>
          <w:b/>
          <w:lang w:val="en-US" w:eastAsia="en-US"/>
        </w:rPr>
        <w:t xml:space="preserve"> </w:t>
      </w:r>
      <w:r w:rsidRPr="00172284">
        <w:rPr>
          <w:lang w:val="en-US" w:eastAsia="en-US"/>
        </w:rPr>
        <w:t>The higher consumer preferences based on product quality, the greater the rating perceived by PLN customers</w:t>
      </w:r>
    </w:p>
    <w:p w:rsidR="001D3BE3" w:rsidRPr="00172284" w:rsidRDefault="001D3BE3" w:rsidP="001D3BE3">
      <w:pPr>
        <w:spacing w:line="240" w:lineRule="auto"/>
        <w:rPr>
          <w:lang w:val="en-US" w:eastAsia="en-US"/>
        </w:rPr>
      </w:pPr>
      <m:oMath>
        <m:sSub>
          <m:sSubPr>
            <m:ctrlPr>
              <w:rPr>
                <w:rFonts w:ascii="Cambria Math" w:hAnsi="Cambria Math"/>
                <w:b/>
                <w:lang w:val="en-US" w:eastAsia="en-US"/>
              </w:rPr>
            </m:ctrlPr>
          </m:sSubPr>
          <m:e>
            <m:r>
              <m:rPr>
                <m:sty m:val="b"/>
              </m:rPr>
              <w:rPr>
                <w:rFonts w:ascii="Cambria Math" w:hAnsi="Cambria Math"/>
                <w:lang w:val="en-US" w:eastAsia="en-US"/>
              </w:rPr>
              <m:t>H</m:t>
            </m:r>
          </m:e>
          <m:sub>
            <m:r>
              <m:rPr>
                <m:sty m:val="b"/>
              </m:rPr>
              <w:rPr>
                <w:rFonts w:ascii="Cambria Math" w:hAnsi="Cambria Math"/>
                <w:lang w:val="en-US" w:eastAsia="en-US"/>
              </w:rPr>
              <m:t>2</m:t>
            </m:r>
          </m:sub>
        </m:sSub>
      </m:oMath>
      <w:r w:rsidRPr="001D3BE3">
        <w:rPr>
          <w:b/>
          <w:lang w:val="en-US" w:eastAsia="en-US"/>
        </w:rPr>
        <w:t>=</w:t>
      </w:r>
      <w:r>
        <w:rPr>
          <w:b/>
          <w:lang w:val="en-US" w:eastAsia="en-US"/>
        </w:rPr>
        <w:t xml:space="preserve"> </w:t>
      </w:r>
      <w:r w:rsidRPr="00172284">
        <w:rPr>
          <w:lang w:val="en-US" w:eastAsia="en-US"/>
        </w:rPr>
        <w:t>The higher consumer preferences based on product design, the greater the rating felt by PLN customers</w:t>
      </w:r>
    </w:p>
    <w:p w:rsidR="00172284" w:rsidRDefault="00172284" w:rsidP="001D3BE3">
      <w:pPr>
        <w:spacing w:line="240" w:lineRule="auto"/>
        <w:rPr>
          <w:b/>
        </w:rPr>
      </w:pPr>
      <w:r w:rsidRPr="00172284">
        <w:rPr>
          <w:b/>
        </w:rPr>
        <w:lastRenderedPageBreak/>
        <w:t>Product Uses Against Customer Rating</w:t>
      </w:r>
    </w:p>
    <w:p w:rsidR="00172284" w:rsidRDefault="00172284" w:rsidP="001D3BE3">
      <w:pPr>
        <w:spacing w:line="240" w:lineRule="auto"/>
      </w:pPr>
      <w:r w:rsidRPr="00172284">
        <w:t>The usefulness of a product or service is related to its ability to meet consumer needs. Product benefits can be divided into thr</w:t>
      </w:r>
      <w:r>
        <w:t>ee types (Kettler, 2021), is</w:t>
      </w:r>
      <w:r w:rsidRPr="00172284">
        <w:t>:</w:t>
      </w:r>
    </w:p>
    <w:p w:rsidR="005655AD" w:rsidRDefault="005655AD" w:rsidP="005655AD">
      <w:pPr>
        <w:pStyle w:val="ListParagraph"/>
        <w:numPr>
          <w:ilvl w:val="0"/>
          <w:numId w:val="13"/>
        </w:numPr>
        <w:spacing w:line="240" w:lineRule="auto"/>
        <w:ind w:left="426"/>
      </w:pPr>
      <w:r w:rsidRPr="005655AD">
        <w:rPr>
          <w:b/>
        </w:rPr>
        <w:t>Experiential benefits</w:t>
      </w:r>
      <w:r>
        <w:t>, are the benefits felt when using the product (related to product related attributes),</w:t>
      </w:r>
    </w:p>
    <w:p w:rsidR="005655AD" w:rsidRDefault="005655AD" w:rsidP="005655AD">
      <w:pPr>
        <w:pStyle w:val="ListParagraph"/>
        <w:numPr>
          <w:ilvl w:val="0"/>
          <w:numId w:val="13"/>
        </w:numPr>
        <w:spacing w:line="240" w:lineRule="auto"/>
        <w:ind w:left="426"/>
      </w:pPr>
      <w:r w:rsidRPr="005655AD">
        <w:rPr>
          <w:b/>
        </w:rPr>
        <w:t>Functional benefits</w:t>
      </w:r>
      <w:r>
        <w:t>, which are benefits that are more intrinsically felt, for example car products with diesel engines are fuel efficient,</w:t>
      </w:r>
    </w:p>
    <w:p w:rsidR="005655AD" w:rsidRDefault="005655AD" w:rsidP="005655AD">
      <w:pPr>
        <w:pStyle w:val="ListParagraph"/>
        <w:numPr>
          <w:ilvl w:val="0"/>
          <w:numId w:val="13"/>
        </w:numPr>
        <w:spacing w:line="240" w:lineRule="auto"/>
        <w:ind w:left="426"/>
      </w:pPr>
      <w:r w:rsidRPr="005655AD">
        <w:rPr>
          <w:b/>
        </w:rPr>
        <w:t>Symbol benefits</w:t>
      </w:r>
      <w:r>
        <w:t>, in other words, the high perception of product usefulness in the eyes of consumers is an indication of high product quality as well. Therefore, product quality is one of the determinants of customer value, and product usability leads to high customer value. In general, as perceived quality increases, so do other factors of consumer value perception. Even if the price is high, the impression of quality is an important factor that determines the value of the brand to customers. Delivering high customer value should be the primary goal of any business, as customers make decisions based on the value they receive. Customers buy products and services from companies they believe provide high customer value.</w:t>
      </w:r>
    </w:p>
    <w:p w:rsidR="00096150" w:rsidRDefault="00096150" w:rsidP="00096150">
      <w:pPr>
        <w:spacing w:line="240" w:lineRule="auto"/>
        <w:rPr>
          <w:lang w:val="en-US" w:eastAsia="en-US"/>
        </w:rPr>
      </w:pPr>
      <m:oMath>
        <m:sSub>
          <m:sSubPr>
            <m:ctrlPr>
              <w:rPr>
                <w:rFonts w:ascii="Cambria Math" w:hAnsi="Cambria Math"/>
                <w:b/>
                <w:lang w:val="en-US" w:eastAsia="en-US"/>
              </w:rPr>
            </m:ctrlPr>
          </m:sSubPr>
          <m:e>
            <m:r>
              <m:rPr>
                <m:sty m:val="b"/>
              </m:rPr>
              <w:rPr>
                <w:rFonts w:ascii="Cambria Math" w:hAnsi="Cambria Math"/>
                <w:lang w:val="en-US" w:eastAsia="en-US"/>
              </w:rPr>
              <m:t>H</m:t>
            </m:r>
          </m:e>
          <m:sub>
            <m:r>
              <m:rPr>
                <m:sty m:val="b"/>
              </m:rPr>
              <w:rPr>
                <w:rFonts w:ascii="Cambria Math" w:hAnsi="Cambria Math"/>
                <w:lang w:val="en-US" w:eastAsia="en-US"/>
              </w:rPr>
              <m:t>3</m:t>
            </m:r>
          </m:sub>
        </m:sSub>
      </m:oMath>
      <w:r w:rsidRPr="00096150">
        <w:rPr>
          <w:b/>
          <w:lang w:val="en-US" w:eastAsia="en-US"/>
        </w:rPr>
        <w:t xml:space="preserve">= </w:t>
      </w:r>
      <w:r w:rsidRPr="00096150">
        <w:rPr>
          <w:lang w:val="en-US" w:eastAsia="en-US"/>
        </w:rPr>
        <w:t>The higher the perceived usefulness/</w:t>
      </w:r>
      <w:r>
        <w:rPr>
          <w:lang w:val="en-US" w:eastAsia="en-US"/>
        </w:rPr>
        <w:t xml:space="preserve"> </w:t>
      </w:r>
      <w:r w:rsidRPr="00096150">
        <w:rPr>
          <w:lang w:val="en-US" w:eastAsia="en-US"/>
        </w:rPr>
        <w:t>benefit of a product, the higher the rating felt by PLN customers</w:t>
      </w:r>
      <w:r w:rsidR="00D42858">
        <w:rPr>
          <w:lang w:val="en-US" w:eastAsia="en-US"/>
        </w:rPr>
        <w:t>.</w:t>
      </w:r>
    </w:p>
    <w:p w:rsidR="00D42858" w:rsidRDefault="00D42858" w:rsidP="00096150">
      <w:pPr>
        <w:spacing w:line="240" w:lineRule="auto"/>
        <w:rPr>
          <w:b/>
          <w:lang w:val="en-US" w:eastAsia="en-US"/>
        </w:rPr>
      </w:pPr>
    </w:p>
    <w:p w:rsidR="006F5575" w:rsidRPr="006F5575" w:rsidRDefault="00D42858" w:rsidP="006F5575">
      <w:pPr>
        <w:pStyle w:val="ListParagraph"/>
        <w:numPr>
          <w:ilvl w:val="0"/>
          <w:numId w:val="16"/>
        </w:numPr>
        <w:spacing w:line="240" w:lineRule="auto"/>
        <w:ind w:left="567" w:hanging="567"/>
        <w:rPr>
          <w:b/>
          <w:lang w:val="en-US" w:eastAsia="en-US"/>
        </w:rPr>
      </w:pPr>
      <w:r w:rsidRPr="008A53D9">
        <w:rPr>
          <w:b/>
          <w:lang w:val="en-US" w:eastAsia="en-US"/>
        </w:rPr>
        <w:t>METHOD</w:t>
      </w:r>
    </w:p>
    <w:p w:rsidR="00F56262" w:rsidRDefault="00477089" w:rsidP="00D42858">
      <w:pPr>
        <w:spacing w:line="240" w:lineRule="auto"/>
      </w:pPr>
      <w:r w:rsidRPr="00477089">
        <w:t xml:space="preserve">Primary data is research data obtained directly from the original source by using a developed questionnaire. The questionnaire used in this study consisted of two main parts. The first part discusses the social profile and identification of respondents and contains respondent data related to the identity of respondents. The highest social conditions such as age, occupation and education. The second part is based on the results and </w:t>
      </w:r>
      <w:r w:rsidRPr="00477089">
        <w:lastRenderedPageBreak/>
        <w:t>discussion, respondents' statements, in the form of answers according to field information obtained according to the distribution of field information to customers. The questions on the field information include the variables of Product Attributes, Product Benefits, Customer Ratings.</w:t>
      </w:r>
    </w:p>
    <w:p w:rsidR="00113281" w:rsidRDefault="00113281" w:rsidP="00D42858">
      <w:pPr>
        <w:spacing w:line="240" w:lineRule="auto"/>
      </w:pPr>
    </w:p>
    <w:p w:rsidR="008A53D9" w:rsidRPr="00361369" w:rsidRDefault="008A53D9" w:rsidP="00361369">
      <w:pPr>
        <w:spacing w:line="240" w:lineRule="auto"/>
        <w:rPr>
          <w:b/>
        </w:rPr>
      </w:pPr>
      <w:r w:rsidRPr="00361369">
        <w:rPr>
          <w:b/>
        </w:rPr>
        <w:t>Population and Research Sample</w:t>
      </w:r>
    </w:p>
    <w:p w:rsidR="00680C4B" w:rsidRDefault="00680C4B" w:rsidP="00680C4B">
      <w:pPr>
        <w:spacing w:line="240" w:lineRule="auto"/>
      </w:pPr>
      <w:r w:rsidRPr="00680C4B">
        <w:t>The population in this study are PLN customers. Furthermore, the researcher uses purposive sampling (Judgmental), which is a non-probability sample that conforms to certain criteria or characteristics.</w:t>
      </w:r>
    </w:p>
    <w:p w:rsidR="00680C4B" w:rsidRPr="003143D1" w:rsidRDefault="008C785C" w:rsidP="00680C4B">
      <w:pPr>
        <w:spacing w:line="240" w:lineRule="auto"/>
        <w:jc w:val="center"/>
        <w:rPr>
          <w:b/>
          <w:sz w:val="20"/>
        </w:rPr>
      </w:pPr>
      <w:r>
        <w:rPr>
          <w:b/>
          <w:sz w:val="20"/>
        </w:rPr>
        <w:t xml:space="preserve">Table </w:t>
      </w:r>
      <w:r w:rsidR="00680C4B" w:rsidRPr="003143D1">
        <w:rPr>
          <w:b/>
          <w:sz w:val="20"/>
        </w:rPr>
        <w:t>2</w:t>
      </w:r>
    </w:p>
    <w:p w:rsidR="00680C4B" w:rsidRPr="003143D1" w:rsidRDefault="00073A79" w:rsidP="00680C4B">
      <w:pPr>
        <w:spacing w:line="240" w:lineRule="auto"/>
        <w:jc w:val="center"/>
        <w:rPr>
          <w:b/>
          <w:sz w:val="20"/>
        </w:rPr>
      </w:pPr>
      <w:r w:rsidRPr="003143D1">
        <w:rPr>
          <w:b/>
          <w:sz w:val="20"/>
        </w:rPr>
        <w:t>Variable Operation</w:t>
      </w:r>
    </w:p>
    <w:tbl>
      <w:tblPr>
        <w:tblW w:w="5000" w:type="pct"/>
        <w:jc w:val="center"/>
        <w:tblLook w:val="04A0" w:firstRow="1" w:lastRow="0" w:firstColumn="1" w:lastColumn="0" w:noHBand="0" w:noVBand="1"/>
      </w:tblPr>
      <w:tblGrid>
        <w:gridCol w:w="1343"/>
        <w:gridCol w:w="1107"/>
        <w:gridCol w:w="2015"/>
      </w:tblGrid>
      <w:tr w:rsidR="00680C4B" w:rsidRPr="00680C4B" w:rsidTr="00C12009">
        <w:trPr>
          <w:trHeight w:val="300"/>
          <w:tblHeader/>
          <w:jc w:val="center"/>
        </w:trPr>
        <w:tc>
          <w:tcPr>
            <w:tcW w:w="1504" w:type="pct"/>
            <w:tcBorders>
              <w:top w:val="single" w:sz="4" w:space="0" w:color="auto"/>
              <w:left w:val="nil"/>
              <w:bottom w:val="single" w:sz="4" w:space="0" w:color="auto"/>
              <w:right w:val="nil"/>
            </w:tcBorders>
            <w:shd w:val="clear" w:color="auto" w:fill="F2F2F2" w:themeFill="background1" w:themeFillShade="F2"/>
            <w:noWrap/>
            <w:vAlign w:val="center"/>
            <w:hideMark/>
          </w:tcPr>
          <w:p w:rsidR="00680C4B" w:rsidRPr="00680C4B" w:rsidRDefault="00073A79" w:rsidP="00B578E6">
            <w:pPr>
              <w:spacing w:line="240" w:lineRule="auto"/>
              <w:jc w:val="center"/>
              <w:rPr>
                <w:rFonts w:ascii="Calibri" w:hAnsi="Calibri" w:cs="Calibri"/>
                <w:b/>
                <w:bCs/>
                <w:color w:val="000000"/>
                <w:sz w:val="16"/>
                <w:szCs w:val="22"/>
                <w:lang w:val="en-US" w:eastAsia="en-US"/>
              </w:rPr>
            </w:pPr>
            <w:r w:rsidRPr="00073A79">
              <w:rPr>
                <w:rFonts w:ascii="Calibri" w:hAnsi="Calibri" w:cs="Calibri"/>
                <w:b/>
                <w:bCs/>
                <w:color w:val="000000"/>
                <w:sz w:val="16"/>
                <w:szCs w:val="22"/>
                <w:lang w:val="en-US" w:eastAsia="en-US"/>
              </w:rPr>
              <w:t>Variable</w:t>
            </w:r>
          </w:p>
        </w:tc>
        <w:tc>
          <w:tcPr>
            <w:tcW w:w="1240" w:type="pct"/>
            <w:tcBorders>
              <w:top w:val="single" w:sz="4" w:space="0" w:color="auto"/>
              <w:left w:val="nil"/>
              <w:bottom w:val="single" w:sz="4" w:space="0" w:color="auto"/>
              <w:right w:val="nil"/>
            </w:tcBorders>
            <w:shd w:val="clear" w:color="auto" w:fill="F2F2F2" w:themeFill="background1" w:themeFillShade="F2"/>
            <w:noWrap/>
            <w:vAlign w:val="center"/>
            <w:hideMark/>
          </w:tcPr>
          <w:p w:rsidR="00680C4B" w:rsidRPr="00680C4B" w:rsidRDefault="00073A79" w:rsidP="00B578E6">
            <w:pPr>
              <w:spacing w:line="240" w:lineRule="auto"/>
              <w:jc w:val="center"/>
              <w:rPr>
                <w:rFonts w:ascii="Calibri" w:hAnsi="Calibri" w:cs="Calibri"/>
                <w:b/>
                <w:bCs/>
                <w:color w:val="000000"/>
                <w:sz w:val="16"/>
                <w:szCs w:val="22"/>
                <w:lang w:val="en-US" w:eastAsia="en-US"/>
              </w:rPr>
            </w:pPr>
            <w:r w:rsidRPr="00073A79">
              <w:rPr>
                <w:rFonts w:ascii="Calibri" w:hAnsi="Calibri" w:cs="Calibri"/>
                <w:b/>
                <w:bCs/>
                <w:color w:val="000000"/>
                <w:sz w:val="16"/>
                <w:szCs w:val="22"/>
                <w:lang w:val="en-US" w:eastAsia="en-US"/>
              </w:rPr>
              <w:t>Dimension</w:t>
            </w:r>
          </w:p>
        </w:tc>
        <w:tc>
          <w:tcPr>
            <w:tcW w:w="2256" w:type="pct"/>
            <w:tcBorders>
              <w:top w:val="single" w:sz="4" w:space="0" w:color="auto"/>
              <w:left w:val="nil"/>
              <w:bottom w:val="single" w:sz="4" w:space="0" w:color="auto"/>
              <w:right w:val="nil"/>
            </w:tcBorders>
            <w:shd w:val="clear" w:color="auto" w:fill="F2F2F2" w:themeFill="background1" w:themeFillShade="F2"/>
            <w:vAlign w:val="center"/>
          </w:tcPr>
          <w:p w:rsidR="00680C4B" w:rsidRPr="00680C4B" w:rsidRDefault="00073A79" w:rsidP="00B578E6">
            <w:pPr>
              <w:spacing w:line="240" w:lineRule="auto"/>
              <w:jc w:val="center"/>
              <w:rPr>
                <w:rFonts w:ascii="Calibri" w:hAnsi="Calibri" w:cs="Calibri"/>
                <w:b/>
                <w:bCs/>
                <w:color w:val="000000"/>
                <w:sz w:val="16"/>
                <w:szCs w:val="22"/>
                <w:lang w:val="en-US" w:eastAsia="en-US"/>
              </w:rPr>
            </w:pPr>
            <w:r w:rsidRPr="00073A79">
              <w:rPr>
                <w:rFonts w:ascii="Calibri" w:hAnsi="Calibri" w:cs="Calibri"/>
                <w:b/>
                <w:bCs/>
                <w:color w:val="000000"/>
                <w:sz w:val="16"/>
                <w:szCs w:val="22"/>
                <w:lang w:val="en-US" w:eastAsia="en-US"/>
              </w:rPr>
              <w:t>Indicator</w:t>
            </w:r>
          </w:p>
        </w:tc>
      </w:tr>
      <w:tr w:rsidR="00680C4B" w:rsidRPr="004B05C8" w:rsidTr="00C12009">
        <w:trPr>
          <w:trHeight w:val="900"/>
          <w:jc w:val="center"/>
        </w:trPr>
        <w:tc>
          <w:tcPr>
            <w:tcW w:w="1504" w:type="pct"/>
            <w:tcBorders>
              <w:top w:val="nil"/>
              <w:left w:val="nil"/>
              <w:bottom w:val="single" w:sz="4" w:space="0" w:color="auto"/>
              <w:right w:val="nil"/>
            </w:tcBorders>
            <w:shd w:val="clear" w:color="auto" w:fill="auto"/>
            <w:noWrap/>
            <w:vAlign w:val="center"/>
            <w:hideMark/>
          </w:tcPr>
          <w:p w:rsidR="00680C4B" w:rsidRPr="004B05C8" w:rsidRDefault="00B95CCE" w:rsidP="00B578E6">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Product attribute</w:t>
            </w:r>
          </w:p>
        </w:tc>
        <w:tc>
          <w:tcPr>
            <w:tcW w:w="1240" w:type="pct"/>
            <w:tcBorders>
              <w:top w:val="nil"/>
              <w:left w:val="nil"/>
              <w:bottom w:val="single" w:sz="4" w:space="0" w:color="auto"/>
              <w:right w:val="nil"/>
            </w:tcBorders>
            <w:shd w:val="clear" w:color="auto" w:fill="auto"/>
            <w:vAlign w:val="center"/>
            <w:hideMark/>
          </w:tcPr>
          <w:p w:rsidR="00B95CCE" w:rsidRPr="004B05C8" w:rsidRDefault="00B95CCE" w:rsidP="00B95CCE">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X1 = Product quality</w:t>
            </w:r>
          </w:p>
          <w:p w:rsidR="00680C4B" w:rsidRPr="004B05C8" w:rsidRDefault="00B95CCE" w:rsidP="00B95CCE">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X2 = Product and Packaging Design</w:t>
            </w:r>
          </w:p>
        </w:tc>
        <w:tc>
          <w:tcPr>
            <w:tcW w:w="2256" w:type="pct"/>
            <w:tcBorders>
              <w:top w:val="nil"/>
              <w:left w:val="nil"/>
              <w:bottom w:val="single" w:sz="4" w:space="0" w:color="auto"/>
              <w:right w:val="nil"/>
            </w:tcBorders>
          </w:tcPr>
          <w:p w:rsidR="00680C4B" w:rsidRPr="004B05C8" w:rsidRDefault="00680C4B" w:rsidP="00B578E6">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 xml:space="preserve">Performance </w:t>
            </w:r>
          </w:p>
          <w:p w:rsidR="00680C4B" w:rsidRPr="004B05C8" w:rsidRDefault="00680C4B" w:rsidP="001D5F21">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 xml:space="preserve">Durability Conformance to specifications </w:t>
            </w:r>
          </w:p>
          <w:p w:rsidR="00680C4B" w:rsidRPr="004B05C8" w:rsidRDefault="00B95CCE" w:rsidP="00B578E6">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Features</w:t>
            </w:r>
          </w:p>
          <w:p w:rsidR="00680C4B" w:rsidRPr="004B05C8" w:rsidRDefault="00B95CCE" w:rsidP="00B578E6">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Reliability</w:t>
            </w:r>
          </w:p>
          <w:p w:rsidR="00680C4B" w:rsidRPr="004B05C8" w:rsidRDefault="00B95CCE" w:rsidP="00B578E6">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Aesthetics</w:t>
            </w:r>
          </w:p>
          <w:p w:rsidR="00680C4B" w:rsidRPr="004B05C8" w:rsidRDefault="00B95CCE" w:rsidP="00B578E6">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Quality</w:t>
            </w:r>
          </w:p>
          <w:p w:rsidR="00680C4B" w:rsidRPr="004B05C8" w:rsidRDefault="00680C4B" w:rsidP="00B578E6">
            <w:pPr>
              <w:pStyle w:val="ListParagraph"/>
              <w:numPr>
                <w:ilvl w:val="0"/>
                <w:numId w:val="4"/>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Serviceability</w:t>
            </w:r>
          </w:p>
          <w:p w:rsidR="00680C4B" w:rsidRPr="004B05C8" w:rsidRDefault="00680C4B" w:rsidP="00B578E6">
            <w:pPr>
              <w:spacing w:line="240" w:lineRule="auto"/>
              <w:jc w:val="left"/>
              <w:rPr>
                <w:rFonts w:ascii="Calibri" w:hAnsi="Calibri" w:cs="Calibri"/>
                <w:color w:val="000000"/>
                <w:sz w:val="14"/>
                <w:szCs w:val="22"/>
                <w:lang w:val="en-US" w:eastAsia="en-US"/>
              </w:rPr>
            </w:pPr>
          </w:p>
          <w:p w:rsidR="00680C4B" w:rsidRPr="004B05C8" w:rsidRDefault="00680C4B" w:rsidP="00B578E6">
            <w:pPr>
              <w:pStyle w:val="ListParagraph"/>
              <w:numPr>
                <w:ilvl w:val="0"/>
                <w:numId w:val="5"/>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Self service</w:t>
            </w:r>
          </w:p>
          <w:p w:rsidR="00680C4B" w:rsidRPr="004B05C8" w:rsidRDefault="00680C4B" w:rsidP="00B578E6">
            <w:pPr>
              <w:pStyle w:val="ListParagraph"/>
              <w:numPr>
                <w:ilvl w:val="0"/>
                <w:numId w:val="5"/>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Consumer offluence.</w:t>
            </w:r>
          </w:p>
          <w:p w:rsidR="00680C4B" w:rsidRPr="004B05C8" w:rsidRDefault="00680C4B" w:rsidP="00B578E6">
            <w:pPr>
              <w:pStyle w:val="ListParagraph"/>
              <w:numPr>
                <w:ilvl w:val="0"/>
                <w:numId w:val="5"/>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Company and brand image</w:t>
            </w:r>
          </w:p>
          <w:p w:rsidR="00680C4B" w:rsidRPr="004B05C8" w:rsidRDefault="00680C4B" w:rsidP="00B578E6">
            <w:pPr>
              <w:pStyle w:val="ListParagraph"/>
              <w:numPr>
                <w:ilvl w:val="0"/>
                <w:numId w:val="5"/>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Inovational opportunity</w:t>
            </w:r>
          </w:p>
        </w:tc>
      </w:tr>
      <w:tr w:rsidR="00680C4B" w:rsidRPr="004B05C8" w:rsidTr="00C12009">
        <w:trPr>
          <w:trHeight w:val="530"/>
          <w:jc w:val="center"/>
        </w:trPr>
        <w:tc>
          <w:tcPr>
            <w:tcW w:w="1504" w:type="pct"/>
            <w:tcBorders>
              <w:top w:val="nil"/>
              <w:left w:val="nil"/>
              <w:bottom w:val="single" w:sz="4" w:space="0" w:color="auto"/>
              <w:right w:val="nil"/>
            </w:tcBorders>
            <w:shd w:val="clear" w:color="auto" w:fill="auto"/>
            <w:noWrap/>
            <w:vAlign w:val="center"/>
            <w:hideMark/>
          </w:tcPr>
          <w:p w:rsidR="00680C4B" w:rsidRPr="004B05C8" w:rsidRDefault="00B95CCE" w:rsidP="00B578E6">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Product Use</w:t>
            </w:r>
          </w:p>
        </w:tc>
        <w:tc>
          <w:tcPr>
            <w:tcW w:w="1240" w:type="pct"/>
            <w:tcBorders>
              <w:top w:val="nil"/>
              <w:left w:val="nil"/>
              <w:bottom w:val="single" w:sz="4" w:space="0" w:color="auto"/>
              <w:right w:val="nil"/>
            </w:tcBorders>
            <w:shd w:val="clear" w:color="auto" w:fill="auto"/>
            <w:vAlign w:val="center"/>
            <w:hideMark/>
          </w:tcPr>
          <w:p w:rsidR="00680C4B" w:rsidRPr="004B05C8" w:rsidRDefault="00B95CCE" w:rsidP="00B578E6">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X3 = Benefits</w:t>
            </w:r>
          </w:p>
        </w:tc>
        <w:tc>
          <w:tcPr>
            <w:tcW w:w="2256" w:type="pct"/>
            <w:tcBorders>
              <w:top w:val="nil"/>
              <w:left w:val="nil"/>
              <w:bottom w:val="single" w:sz="4" w:space="0" w:color="auto"/>
              <w:right w:val="nil"/>
            </w:tcBorders>
          </w:tcPr>
          <w:p w:rsidR="00680C4B" w:rsidRPr="004B05C8" w:rsidRDefault="00B95CCE" w:rsidP="00B578E6">
            <w:pPr>
              <w:pStyle w:val="ListParagraph"/>
              <w:numPr>
                <w:ilvl w:val="0"/>
                <w:numId w:val="6"/>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Work more quickly</w:t>
            </w:r>
          </w:p>
          <w:p w:rsidR="00680C4B" w:rsidRPr="004B05C8" w:rsidRDefault="00B95CCE" w:rsidP="00B578E6">
            <w:pPr>
              <w:pStyle w:val="ListParagraph"/>
              <w:numPr>
                <w:ilvl w:val="0"/>
                <w:numId w:val="6"/>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 xml:space="preserve">Makes </w:t>
            </w:r>
            <w:r w:rsidR="00680C4B" w:rsidRPr="004B05C8">
              <w:rPr>
                <w:rFonts w:ascii="Calibri" w:hAnsi="Calibri" w:cs="Calibri"/>
                <w:color w:val="000000"/>
                <w:sz w:val="14"/>
                <w:szCs w:val="22"/>
                <w:lang w:val="en-US" w:eastAsia="en-US"/>
              </w:rPr>
              <w:t>job</w:t>
            </w:r>
            <w:r w:rsidRPr="004B05C8">
              <w:rPr>
                <w:rFonts w:ascii="Calibri" w:hAnsi="Calibri" w:cs="Calibri"/>
                <w:color w:val="000000"/>
                <w:sz w:val="14"/>
                <w:szCs w:val="22"/>
                <w:lang w:val="en-US" w:eastAsia="en-US"/>
              </w:rPr>
              <w:t xml:space="preserve"> easier</w:t>
            </w:r>
          </w:p>
          <w:p w:rsidR="00680C4B" w:rsidRPr="004B05C8" w:rsidRDefault="00B95CCE" w:rsidP="00B578E6">
            <w:pPr>
              <w:pStyle w:val="ListParagraph"/>
              <w:numPr>
                <w:ilvl w:val="0"/>
                <w:numId w:val="6"/>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Job performance</w:t>
            </w:r>
          </w:p>
          <w:p w:rsidR="00680C4B" w:rsidRPr="004B05C8" w:rsidRDefault="00B95CCE" w:rsidP="00B578E6">
            <w:pPr>
              <w:pStyle w:val="ListParagraph"/>
              <w:numPr>
                <w:ilvl w:val="0"/>
                <w:numId w:val="6"/>
              </w:numPr>
              <w:spacing w:line="240" w:lineRule="auto"/>
              <w:ind w:left="607" w:hanging="567"/>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Increase productivity</w:t>
            </w:r>
          </w:p>
        </w:tc>
      </w:tr>
      <w:tr w:rsidR="00680C4B" w:rsidRPr="004B05C8" w:rsidTr="00C12009">
        <w:trPr>
          <w:trHeight w:val="1119"/>
          <w:jc w:val="center"/>
        </w:trPr>
        <w:tc>
          <w:tcPr>
            <w:tcW w:w="1504" w:type="pct"/>
            <w:tcBorders>
              <w:top w:val="nil"/>
              <w:left w:val="nil"/>
              <w:bottom w:val="single" w:sz="4" w:space="0" w:color="auto"/>
              <w:right w:val="nil"/>
            </w:tcBorders>
            <w:shd w:val="clear" w:color="auto" w:fill="auto"/>
            <w:noWrap/>
            <w:vAlign w:val="center"/>
            <w:hideMark/>
          </w:tcPr>
          <w:p w:rsidR="00680C4B" w:rsidRPr="004B05C8" w:rsidRDefault="00B95CCE" w:rsidP="00B578E6">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Customer Rating</w:t>
            </w:r>
          </w:p>
        </w:tc>
        <w:tc>
          <w:tcPr>
            <w:tcW w:w="1240" w:type="pct"/>
            <w:tcBorders>
              <w:top w:val="nil"/>
              <w:left w:val="nil"/>
              <w:bottom w:val="single" w:sz="4" w:space="0" w:color="auto"/>
              <w:right w:val="nil"/>
            </w:tcBorders>
            <w:shd w:val="clear" w:color="auto" w:fill="auto"/>
            <w:vAlign w:val="center"/>
            <w:hideMark/>
          </w:tcPr>
          <w:p w:rsidR="00680C4B" w:rsidRPr="004B05C8" w:rsidRDefault="00B95CCE" w:rsidP="00B578E6">
            <w:pPr>
              <w:spacing w:line="240" w:lineRule="auto"/>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Y = Quality Value is proportional to Price</w:t>
            </w:r>
          </w:p>
        </w:tc>
        <w:tc>
          <w:tcPr>
            <w:tcW w:w="2256" w:type="pct"/>
            <w:tcBorders>
              <w:top w:val="nil"/>
              <w:left w:val="nil"/>
              <w:bottom w:val="single" w:sz="4" w:space="0" w:color="auto"/>
              <w:right w:val="nil"/>
            </w:tcBorders>
            <w:vAlign w:val="center"/>
          </w:tcPr>
          <w:p w:rsidR="00B95CCE" w:rsidRPr="004B05C8" w:rsidRDefault="00B95CCE" w:rsidP="00B95CCE">
            <w:pPr>
              <w:pStyle w:val="ListParagraph"/>
              <w:numPr>
                <w:ilvl w:val="0"/>
                <w:numId w:val="7"/>
              </w:numPr>
              <w:spacing w:line="240" w:lineRule="auto"/>
              <w:ind w:left="554" w:hanging="554"/>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The value of the sacrifice compared to the money spent</w:t>
            </w:r>
          </w:p>
          <w:p w:rsidR="00680C4B" w:rsidRPr="004B05C8" w:rsidRDefault="00B95CCE" w:rsidP="00B95CCE">
            <w:pPr>
              <w:pStyle w:val="ListParagraph"/>
              <w:numPr>
                <w:ilvl w:val="0"/>
                <w:numId w:val="7"/>
              </w:numPr>
              <w:spacing w:line="240" w:lineRule="auto"/>
              <w:ind w:left="554" w:hanging="554"/>
              <w:contextualSpacing w:val="0"/>
              <w:jc w:val="left"/>
              <w:rPr>
                <w:rFonts w:ascii="Calibri" w:hAnsi="Calibri" w:cs="Calibri"/>
                <w:color w:val="000000"/>
                <w:sz w:val="14"/>
                <w:szCs w:val="22"/>
                <w:lang w:val="en-US" w:eastAsia="en-US"/>
              </w:rPr>
            </w:pPr>
            <w:r w:rsidRPr="004B05C8">
              <w:rPr>
                <w:rFonts w:ascii="Calibri" w:hAnsi="Calibri" w:cs="Calibri"/>
                <w:color w:val="000000"/>
                <w:sz w:val="14"/>
                <w:szCs w:val="22"/>
                <w:lang w:val="en-US" w:eastAsia="en-US"/>
              </w:rPr>
              <w:t>Value Quality and price with similar products</w:t>
            </w:r>
          </w:p>
        </w:tc>
      </w:tr>
    </w:tbl>
    <w:p w:rsidR="00680C4B" w:rsidRDefault="00C12009" w:rsidP="00680C4B">
      <w:pPr>
        <w:spacing w:line="240" w:lineRule="auto"/>
        <w:rPr>
          <w:sz w:val="18"/>
        </w:rPr>
      </w:pPr>
      <w:r w:rsidRPr="004B05C8">
        <w:rPr>
          <w:sz w:val="18"/>
        </w:rPr>
        <w:t>Source</w:t>
      </w:r>
      <w:r w:rsidR="00680C4B" w:rsidRPr="004B05C8">
        <w:rPr>
          <w:sz w:val="18"/>
        </w:rPr>
        <w:t xml:space="preserve"> : Nuruni Ika dan Sri Muljaningsih UPN “veteran” </w:t>
      </w:r>
      <w:r w:rsidR="00DA36CB" w:rsidRPr="004B05C8">
        <w:rPr>
          <w:sz w:val="18"/>
        </w:rPr>
        <w:t>East Java</w:t>
      </w:r>
    </w:p>
    <w:p w:rsidR="00113281" w:rsidRPr="004B05C8" w:rsidRDefault="00113281" w:rsidP="00680C4B">
      <w:pPr>
        <w:spacing w:line="240" w:lineRule="auto"/>
        <w:rPr>
          <w:sz w:val="22"/>
        </w:rPr>
      </w:pPr>
    </w:p>
    <w:p w:rsidR="00680C4B" w:rsidRPr="00361369" w:rsidRDefault="006F5575" w:rsidP="00361369">
      <w:pPr>
        <w:spacing w:line="240" w:lineRule="auto"/>
        <w:rPr>
          <w:b/>
          <w:sz w:val="22"/>
        </w:rPr>
      </w:pPr>
      <w:r w:rsidRPr="00361369">
        <w:rPr>
          <w:b/>
          <w:sz w:val="22"/>
        </w:rPr>
        <w:t>Analysis Techniques</w:t>
      </w:r>
    </w:p>
    <w:p w:rsidR="00680C4B" w:rsidRDefault="004B05C8" w:rsidP="00680C4B">
      <w:pPr>
        <w:spacing w:line="240" w:lineRule="auto"/>
        <w:rPr>
          <w:sz w:val="22"/>
        </w:rPr>
      </w:pPr>
      <w:r w:rsidRPr="004B05C8">
        <w:rPr>
          <w:sz w:val="22"/>
        </w:rPr>
        <w:t>The primary data that has been collected which is qualitative in nature will be converted to quantitative, then tested for validity and reliability and then analyzed using Structural Equation Modeling (SEM) analysis techniques.</w:t>
      </w:r>
    </w:p>
    <w:p w:rsidR="003143D1" w:rsidRPr="004B05C8" w:rsidRDefault="003143D1" w:rsidP="00680C4B">
      <w:pPr>
        <w:spacing w:line="240" w:lineRule="auto"/>
        <w:rPr>
          <w:sz w:val="22"/>
        </w:rPr>
      </w:pPr>
    </w:p>
    <w:p w:rsidR="006F5575" w:rsidRPr="00361369" w:rsidRDefault="006F5575" w:rsidP="00361369">
      <w:pPr>
        <w:spacing w:line="240" w:lineRule="auto"/>
        <w:rPr>
          <w:b/>
          <w:sz w:val="22"/>
        </w:rPr>
      </w:pPr>
      <w:r w:rsidRPr="00361369">
        <w:rPr>
          <w:b/>
          <w:sz w:val="22"/>
        </w:rPr>
        <w:t>Data Analysis</w:t>
      </w:r>
    </w:p>
    <w:p w:rsidR="004B05C8" w:rsidRPr="004B05C8" w:rsidRDefault="004B05C8" w:rsidP="004B05C8">
      <w:pPr>
        <w:spacing w:line="240" w:lineRule="auto"/>
        <w:rPr>
          <w:b/>
          <w:sz w:val="22"/>
        </w:rPr>
      </w:pPr>
      <w:r w:rsidRPr="004B05C8">
        <w:rPr>
          <w:b/>
          <w:sz w:val="22"/>
        </w:rPr>
        <w:t>Validity and Reliability Test</w:t>
      </w:r>
    </w:p>
    <w:p w:rsidR="004B05C8" w:rsidRPr="004B05C8" w:rsidRDefault="004B05C8" w:rsidP="004B05C8">
      <w:pPr>
        <w:spacing w:line="240" w:lineRule="auto"/>
        <w:rPr>
          <w:sz w:val="22"/>
        </w:rPr>
      </w:pPr>
      <w:r w:rsidRPr="004B05C8">
        <w:rPr>
          <w:sz w:val="22"/>
        </w:rPr>
        <w:t xml:space="preserve">To test the validity and reliability of the data in the SEM analysis used Variace Extract and Construct </w:t>
      </w:r>
      <w:r w:rsidRPr="004B05C8">
        <w:rPr>
          <w:sz w:val="22"/>
        </w:rPr>
        <w:lastRenderedPageBreak/>
        <w:t>Reliability. The results of the calculation are as follows:</w:t>
      </w:r>
    </w:p>
    <w:p w:rsidR="004B05C8" w:rsidRPr="003143D1" w:rsidRDefault="003143D1" w:rsidP="004B05C8">
      <w:pPr>
        <w:spacing w:line="240" w:lineRule="auto"/>
        <w:jc w:val="center"/>
        <w:rPr>
          <w:b/>
          <w:sz w:val="20"/>
        </w:rPr>
      </w:pPr>
      <w:r>
        <w:rPr>
          <w:b/>
          <w:sz w:val="20"/>
        </w:rPr>
        <w:t>Tab</w:t>
      </w:r>
      <w:r w:rsidR="004B05C8" w:rsidRPr="003143D1">
        <w:rPr>
          <w:b/>
          <w:sz w:val="20"/>
        </w:rPr>
        <w:t>l</w:t>
      </w:r>
      <w:r>
        <w:rPr>
          <w:b/>
          <w:sz w:val="20"/>
        </w:rPr>
        <w:t>e</w:t>
      </w:r>
      <w:r w:rsidR="004B05C8" w:rsidRPr="003143D1">
        <w:rPr>
          <w:b/>
          <w:sz w:val="20"/>
        </w:rPr>
        <w:t xml:space="preserve"> 3</w:t>
      </w:r>
    </w:p>
    <w:p w:rsidR="004B05C8" w:rsidRPr="003143D1" w:rsidRDefault="004B05C8" w:rsidP="004B05C8">
      <w:pPr>
        <w:spacing w:line="240" w:lineRule="auto"/>
        <w:jc w:val="center"/>
        <w:rPr>
          <w:b/>
          <w:i/>
          <w:sz w:val="20"/>
        </w:rPr>
      </w:pPr>
      <w:r w:rsidRPr="003143D1">
        <w:rPr>
          <w:b/>
          <w:i/>
          <w:sz w:val="20"/>
        </w:rPr>
        <w:t>Construct Reliability &amp; Variance Extrated</w:t>
      </w:r>
    </w:p>
    <w:tbl>
      <w:tblPr>
        <w:tblStyle w:val="PlainTable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22"/>
        <w:gridCol w:w="554"/>
        <w:gridCol w:w="636"/>
        <w:gridCol w:w="584"/>
        <w:gridCol w:w="755"/>
        <w:gridCol w:w="615"/>
        <w:gridCol w:w="599"/>
      </w:tblGrid>
      <w:tr w:rsidR="004B05C8" w:rsidRPr="00360B83" w:rsidTr="004B05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5" w:type="dxa"/>
            <w:vAlign w:val="center"/>
            <w:hideMark/>
          </w:tcPr>
          <w:p w:rsidR="004B05C8" w:rsidRPr="00360B83" w:rsidRDefault="004B05C8" w:rsidP="00B578E6">
            <w:pPr>
              <w:spacing w:line="240" w:lineRule="auto"/>
              <w:jc w:val="center"/>
              <w:rPr>
                <w:rFonts w:ascii="Arial" w:hAnsi="Arial" w:cs="Arial"/>
                <w:color w:val="000000"/>
                <w:sz w:val="8"/>
                <w:szCs w:val="20"/>
                <w:lang w:val="en-US" w:eastAsia="en-US"/>
              </w:rPr>
            </w:pPr>
            <w:r w:rsidRPr="00360B83">
              <w:rPr>
                <w:rFonts w:ascii="Arial" w:hAnsi="Arial" w:cs="Arial"/>
                <w:color w:val="000000"/>
                <w:sz w:val="8"/>
                <w:szCs w:val="20"/>
                <w:lang w:val="en-US" w:eastAsia="en-US"/>
              </w:rPr>
              <w:t>Variabel</w:t>
            </w:r>
          </w:p>
        </w:tc>
        <w:tc>
          <w:tcPr>
            <w:tcW w:w="0" w:type="auto"/>
            <w:vAlign w:val="center"/>
            <w:hideMark/>
          </w:tcPr>
          <w:p w:rsidR="004B05C8" w:rsidRPr="00360B83" w:rsidRDefault="004B05C8"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8"/>
                <w:szCs w:val="20"/>
                <w:lang w:val="en-US" w:eastAsia="en-US"/>
              </w:rPr>
            </w:pPr>
            <w:r w:rsidRPr="00360B83">
              <w:rPr>
                <w:rFonts w:ascii="Arial" w:hAnsi="Arial" w:cs="Arial"/>
                <w:color w:val="000000"/>
                <w:sz w:val="8"/>
                <w:szCs w:val="20"/>
                <w:lang w:val="en-US" w:eastAsia="en-US"/>
              </w:rPr>
              <w:t>Indikator</w:t>
            </w:r>
          </w:p>
        </w:tc>
        <w:tc>
          <w:tcPr>
            <w:tcW w:w="0" w:type="auto"/>
            <w:vAlign w:val="center"/>
            <w:hideMark/>
          </w:tcPr>
          <w:p w:rsidR="004B05C8" w:rsidRPr="00360B83" w:rsidRDefault="004B05C8"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8"/>
                <w:szCs w:val="20"/>
                <w:lang w:val="en-US" w:eastAsia="en-US"/>
              </w:rPr>
            </w:pPr>
            <w:r w:rsidRPr="00360B83">
              <w:rPr>
                <w:rFonts w:ascii="Arial" w:hAnsi="Arial" w:cs="Arial"/>
                <w:color w:val="000000"/>
                <w:sz w:val="8"/>
                <w:szCs w:val="20"/>
                <w:lang w:val="en-US" w:eastAsia="en-US"/>
              </w:rPr>
              <w:t>Standar Loading (Loading Factor)</w:t>
            </w:r>
          </w:p>
        </w:tc>
        <w:tc>
          <w:tcPr>
            <w:tcW w:w="0" w:type="auto"/>
            <w:vAlign w:val="center"/>
            <w:hideMark/>
          </w:tcPr>
          <w:p w:rsidR="004B05C8" w:rsidRPr="00360B83" w:rsidRDefault="004B05C8"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8"/>
                <w:szCs w:val="20"/>
                <w:lang w:val="en-US" w:eastAsia="en-US"/>
              </w:rPr>
            </w:pPr>
            <w:r w:rsidRPr="00360B83">
              <w:rPr>
                <w:rFonts w:ascii="Arial" w:hAnsi="Arial" w:cs="Arial"/>
                <w:color w:val="000000"/>
                <w:sz w:val="8"/>
                <w:szCs w:val="20"/>
                <w:lang w:val="en-US" w:eastAsia="en-US"/>
              </w:rPr>
              <w:t>Standard Loading²</w:t>
            </w:r>
          </w:p>
        </w:tc>
        <w:tc>
          <w:tcPr>
            <w:tcW w:w="0" w:type="auto"/>
            <w:vAlign w:val="center"/>
            <w:hideMark/>
          </w:tcPr>
          <w:p w:rsidR="004B05C8" w:rsidRPr="00360B83" w:rsidRDefault="004B05C8"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8"/>
                <w:szCs w:val="20"/>
                <w:lang w:val="en-US" w:eastAsia="en-US"/>
              </w:rPr>
            </w:pPr>
            <w:r w:rsidRPr="00360B83">
              <w:rPr>
                <w:rFonts w:ascii="Arial" w:hAnsi="Arial" w:cs="Arial"/>
                <w:color w:val="000000"/>
                <w:sz w:val="8"/>
                <w:szCs w:val="20"/>
                <w:lang w:val="en-US" w:eastAsia="en-US"/>
              </w:rPr>
              <w:t>Measuremen Error (1-Std Loading²)</w:t>
            </w:r>
          </w:p>
        </w:tc>
        <w:tc>
          <w:tcPr>
            <w:tcW w:w="0" w:type="auto"/>
            <w:vAlign w:val="center"/>
            <w:hideMark/>
          </w:tcPr>
          <w:p w:rsidR="004B05C8" w:rsidRPr="00360B83" w:rsidRDefault="004B05C8"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8"/>
                <w:szCs w:val="20"/>
                <w:lang w:val="en-US" w:eastAsia="en-US"/>
              </w:rPr>
            </w:pPr>
            <w:r w:rsidRPr="00360B83">
              <w:rPr>
                <w:rFonts w:ascii="Arial" w:hAnsi="Arial" w:cs="Arial"/>
                <w:color w:val="000000"/>
                <w:sz w:val="8"/>
                <w:szCs w:val="20"/>
                <w:lang w:val="en-US" w:eastAsia="en-US"/>
              </w:rPr>
              <w:t>Consruct Reliability</w:t>
            </w:r>
          </w:p>
        </w:tc>
        <w:tc>
          <w:tcPr>
            <w:tcW w:w="0" w:type="auto"/>
            <w:vAlign w:val="center"/>
            <w:hideMark/>
          </w:tcPr>
          <w:p w:rsidR="004B05C8" w:rsidRPr="00360B83" w:rsidRDefault="004B05C8"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8"/>
                <w:szCs w:val="20"/>
                <w:lang w:val="en-US" w:eastAsia="en-US"/>
              </w:rPr>
            </w:pPr>
            <w:r w:rsidRPr="00360B83">
              <w:rPr>
                <w:rFonts w:ascii="Arial" w:hAnsi="Arial" w:cs="Arial"/>
                <w:color w:val="000000"/>
                <w:sz w:val="8"/>
                <w:szCs w:val="20"/>
                <w:lang w:val="en-US" w:eastAsia="en-US"/>
              </w:rPr>
              <w:t>Variace Extracted</w:t>
            </w: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restart"/>
            <w:vAlign w:val="center"/>
            <w:hideMark/>
          </w:tcPr>
          <w:p w:rsidR="004B05C8" w:rsidRPr="00360B83" w:rsidRDefault="004B05C8" w:rsidP="00B578E6">
            <w:pPr>
              <w:spacing w:line="240" w:lineRule="auto"/>
              <w:jc w:val="center"/>
              <w:rPr>
                <w:rFonts w:ascii="Arial" w:hAnsi="Arial" w:cs="Arial"/>
                <w:color w:val="000000"/>
                <w:sz w:val="10"/>
                <w:szCs w:val="20"/>
                <w:lang w:val="en-US" w:eastAsia="en-US"/>
              </w:rPr>
            </w:pPr>
            <w:r w:rsidRPr="00360B83">
              <w:rPr>
                <w:rFonts w:ascii="Arial" w:hAnsi="Arial" w:cs="Arial"/>
                <w:color w:val="000000"/>
                <w:sz w:val="10"/>
                <w:szCs w:val="20"/>
                <w:lang w:val="en-US" w:eastAsia="en-US"/>
              </w:rPr>
              <w:t>Product quality</w:t>
            </w: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X1.1</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0.744</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0.554</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0.446</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0.918</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0.590</w:t>
            </w: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X1.2</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0.799</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0.638</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0.362</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X1.3</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0.776</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0.602</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0.398</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X1.4</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0.444</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0.197</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0.803</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X1.5</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0.774</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0.599</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0.401</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X1.6</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0.846</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0.716</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0.284</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X1.7</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0.848</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0.719</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0.281</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X1.8</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0.833</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0.694</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0.306</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6.064</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4.719</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3.281</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Σ²</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36.772</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restart"/>
            <w:vAlign w:val="center"/>
            <w:hideMark/>
          </w:tcPr>
          <w:p w:rsidR="004B05C8" w:rsidRPr="00360B83" w:rsidRDefault="004B05C8" w:rsidP="00B578E6">
            <w:pPr>
              <w:spacing w:line="240" w:lineRule="auto"/>
              <w:jc w:val="center"/>
              <w:rPr>
                <w:rFonts w:ascii="Arial" w:hAnsi="Arial" w:cs="Arial"/>
                <w:color w:val="000000"/>
                <w:sz w:val="10"/>
                <w:szCs w:val="20"/>
                <w:lang w:val="en-US" w:eastAsia="en-US"/>
              </w:rPr>
            </w:pPr>
            <w:r w:rsidRPr="00360B83">
              <w:rPr>
                <w:rFonts w:ascii="Arial" w:hAnsi="Arial" w:cs="Arial"/>
                <w:color w:val="000000"/>
                <w:sz w:val="10"/>
                <w:szCs w:val="20"/>
                <w:lang w:val="en-US" w:eastAsia="en-US"/>
              </w:rPr>
              <w:t>Design Produk</w:t>
            </w: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X2.1</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0.851</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0.724</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0.276</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0.888</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0.666</w:t>
            </w: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X2.2</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0.800</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0.640</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0.360</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X2.3</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0.861</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0.741</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0.259</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X2.4</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0.748</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0.560</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0.440</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3.260</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2.665</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1.335</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Σ²</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10.628</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restart"/>
            <w:vAlign w:val="center"/>
            <w:hideMark/>
          </w:tcPr>
          <w:p w:rsidR="004B05C8" w:rsidRPr="00360B83" w:rsidRDefault="004B05C8" w:rsidP="00B578E6">
            <w:pPr>
              <w:spacing w:line="240" w:lineRule="auto"/>
              <w:jc w:val="center"/>
              <w:rPr>
                <w:rFonts w:ascii="Arial" w:hAnsi="Arial" w:cs="Arial"/>
                <w:color w:val="000000"/>
                <w:sz w:val="10"/>
                <w:szCs w:val="20"/>
                <w:lang w:val="en-US" w:eastAsia="en-US"/>
              </w:rPr>
            </w:pPr>
            <w:r w:rsidRPr="00360B83">
              <w:rPr>
                <w:rFonts w:ascii="Arial" w:hAnsi="Arial" w:cs="Arial"/>
                <w:color w:val="000000"/>
                <w:sz w:val="10"/>
                <w:szCs w:val="20"/>
                <w:lang w:val="en-US" w:eastAsia="en-US"/>
              </w:rPr>
              <w:t>Manfaat Produk</w:t>
            </w: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X3.1</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0.845</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0.714</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0.286</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0.927</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0.761</w:t>
            </w: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X3.2</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0.928</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0.861</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0.139</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X3.3</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0.917</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0.841</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0.159</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X3.4</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0.792</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0.627</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0.373</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3.482</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3.043</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0.957</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0"/>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Σ²</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12.124</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restart"/>
            <w:vAlign w:val="center"/>
            <w:hideMark/>
          </w:tcPr>
          <w:p w:rsidR="004B05C8" w:rsidRPr="00360B83" w:rsidRDefault="004B05C8" w:rsidP="00B578E6">
            <w:pPr>
              <w:spacing w:line="240" w:lineRule="auto"/>
              <w:jc w:val="center"/>
              <w:rPr>
                <w:rFonts w:ascii="Arial" w:hAnsi="Arial" w:cs="Arial"/>
                <w:color w:val="000000"/>
                <w:sz w:val="10"/>
                <w:szCs w:val="20"/>
                <w:lang w:val="en-US" w:eastAsia="en-US"/>
              </w:rPr>
            </w:pPr>
            <w:r w:rsidRPr="00360B83">
              <w:rPr>
                <w:rFonts w:ascii="Arial" w:hAnsi="Arial" w:cs="Arial"/>
                <w:color w:val="000000"/>
                <w:sz w:val="10"/>
                <w:szCs w:val="20"/>
                <w:lang w:val="en-US" w:eastAsia="en-US"/>
              </w:rPr>
              <w:t>Penilaian Pelanggan</w:t>
            </w: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Y1.1</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0.759</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0.576</w:t>
            </w:r>
          </w:p>
        </w:tc>
        <w:tc>
          <w:tcPr>
            <w:tcW w:w="0" w:type="auto"/>
            <w:noWrap/>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0.424</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0.755</w:t>
            </w:r>
          </w:p>
        </w:tc>
        <w:tc>
          <w:tcPr>
            <w:tcW w:w="0" w:type="auto"/>
            <w:vMerge w:val="restart"/>
            <w:noWrap/>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0.606</w:t>
            </w: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2"/>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Y1.2</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0.798</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0.637</w:t>
            </w:r>
          </w:p>
        </w:tc>
        <w:tc>
          <w:tcPr>
            <w:tcW w:w="0" w:type="auto"/>
            <w:noWrap/>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0.363</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2"/>
                <w:szCs w:val="20"/>
                <w:lang w:val="en-US" w:eastAsia="en-US"/>
              </w:rPr>
            </w:pPr>
          </w:p>
        </w:tc>
        <w:tc>
          <w:tcPr>
            <w:tcW w:w="0" w:type="auto"/>
            <w:vAlign w:val="center"/>
            <w:hideMark/>
          </w:tcPr>
          <w:p w:rsidR="004B05C8" w:rsidRPr="00360B83" w:rsidRDefault="004B05C8"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1.557</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1.213</w:t>
            </w:r>
          </w:p>
        </w:tc>
        <w:tc>
          <w:tcPr>
            <w:tcW w:w="0" w:type="auto"/>
            <w:vAlign w:val="center"/>
            <w:hideMark/>
          </w:tcPr>
          <w:p w:rsidR="004B05C8" w:rsidRPr="00360B83" w:rsidRDefault="004B05C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0.787</w:t>
            </w: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2"/>
                <w:szCs w:val="20"/>
                <w:lang w:val="en-US" w:eastAsia="en-US"/>
              </w:rPr>
            </w:pPr>
          </w:p>
        </w:tc>
      </w:tr>
      <w:tr w:rsidR="004B05C8" w:rsidRPr="00360B83" w:rsidTr="004B05C8">
        <w:tc>
          <w:tcPr>
            <w:cnfStyle w:val="001000000000" w:firstRow="0" w:lastRow="0" w:firstColumn="1" w:lastColumn="0" w:oddVBand="0" w:evenVBand="0" w:oddHBand="0" w:evenHBand="0" w:firstRowFirstColumn="0" w:firstRowLastColumn="0" w:lastRowFirstColumn="0" w:lastRowLastColumn="0"/>
            <w:tcW w:w="665" w:type="dxa"/>
            <w:vMerge/>
            <w:vAlign w:val="center"/>
            <w:hideMark/>
          </w:tcPr>
          <w:p w:rsidR="004B05C8" w:rsidRPr="00360B83" w:rsidRDefault="004B05C8" w:rsidP="00B578E6">
            <w:pPr>
              <w:spacing w:line="240" w:lineRule="auto"/>
              <w:jc w:val="left"/>
              <w:rPr>
                <w:rFonts w:ascii="Arial" w:hAnsi="Arial" w:cs="Arial"/>
                <w:color w:val="000000"/>
                <w:sz w:val="12"/>
                <w:szCs w:val="20"/>
                <w:lang w:val="en-US" w:eastAsia="en-US"/>
              </w:rPr>
            </w:pPr>
          </w:p>
        </w:tc>
        <w:tc>
          <w:tcPr>
            <w:tcW w:w="0" w:type="auto"/>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2"/>
                <w:szCs w:val="20"/>
                <w:lang w:val="en-US" w:eastAsia="en-US"/>
              </w:rPr>
            </w:pPr>
            <w:r w:rsidRPr="00360B83">
              <w:rPr>
                <w:rFonts w:ascii="Calibri" w:hAnsi="Calibri" w:cs="Calibri"/>
                <w:color w:val="000000"/>
                <w:sz w:val="12"/>
                <w:szCs w:val="20"/>
                <w:lang w:val="en-US" w:eastAsia="en-US"/>
              </w:rPr>
              <w:t>Σ²</w:t>
            </w:r>
          </w:p>
        </w:tc>
        <w:tc>
          <w:tcPr>
            <w:tcW w:w="0" w:type="auto"/>
            <w:vAlign w:val="center"/>
            <w:hideMark/>
          </w:tcPr>
          <w:p w:rsidR="004B05C8" w:rsidRPr="00360B83" w:rsidRDefault="004B05C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2.424</w:t>
            </w:r>
          </w:p>
        </w:tc>
        <w:tc>
          <w:tcPr>
            <w:tcW w:w="0" w:type="auto"/>
            <w:noWrap/>
            <w:vAlign w:val="center"/>
            <w:hideMark/>
          </w:tcPr>
          <w:p w:rsidR="004B05C8" w:rsidRPr="00360B83" w:rsidRDefault="004B05C8"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noWrap/>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r w:rsidRPr="00360B83">
              <w:rPr>
                <w:rFonts w:ascii="Arial" w:hAnsi="Arial" w:cs="Arial"/>
                <w:color w:val="000000"/>
                <w:sz w:val="12"/>
                <w:szCs w:val="20"/>
                <w:lang w:val="en-US" w:eastAsia="en-US"/>
              </w:rPr>
              <w:t> </w:t>
            </w: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c>
          <w:tcPr>
            <w:tcW w:w="0" w:type="auto"/>
            <w:vMerge/>
            <w:vAlign w:val="center"/>
            <w:hideMark/>
          </w:tcPr>
          <w:p w:rsidR="004B05C8" w:rsidRPr="00360B83" w:rsidRDefault="004B05C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2"/>
                <w:szCs w:val="20"/>
                <w:lang w:val="en-US" w:eastAsia="en-US"/>
              </w:rPr>
            </w:pPr>
          </w:p>
        </w:tc>
      </w:tr>
    </w:tbl>
    <w:tbl>
      <w:tblPr>
        <w:tblW w:w="4449" w:type="dxa"/>
        <w:tblLook w:val="04A0" w:firstRow="1" w:lastRow="0" w:firstColumn="1" w:lastColumn="0" w:noHBand="0" w:noVBand="1"/>
      </w:tblPr>
      <w:tblGrid>
        <w:gridCol w:w="3258"/>
        <w:gridCol w:w="556"/>
        <w:gridCol w:w="635"/>
      </w:tblGrid>
      <w:tr w:rsidR="004B05C8" w:rsidRPr="004B05C8" w:rsidTr="004B05C8">
        <w:trPr>
          <w:trHeight w:val="299"/>
        </w:trPr>
        <w:tc>
          <w:tcPr>
            <w:tcW w:w="3258" w:type="dxa"/>
            <w:tcBorders>
              <w:top w:val="single" w:sz="4" w:space="0" w:color="auto"/>
              <w:left w:val="nil"/>
              <w:bottom w:val="single" w:sz="4" w:space="0" w:color="auto"/>
              <w:right w:val="nil"/>
            </w:tcBorders>
            <w:shd w:val="clear" w:color="auto" w:fill="auto"/>
            <w:noWrap/>
            <w:vAlign w:val="center"/>
            <w:hideMark/>
          </w:tcPr>
          <w:p w:rsidR="004B05C8" w:rsidRPr="004B05C8" w:rsidRDefault="004B05C8" w:rsidP="00B578E6">
            <w:pPr>
              <w:spacing w:line="240" w:lineRule="auto"/>
              <w:jc w:val="center"/>
              <w:rPr>
                <w:rFonts w:ascii="Arial" w:hAnsi="Arial" w:cs="Arial"/>
                <w:b/>
                <w:color w:val="000000"/>
                <w:sz w:val="10"/>
                <w:szCs w:val="20"/>
                <w:lang w:val="en-US" w:eastAsia="en-US"/>
              </w:rPr>
            </w:pPr>
            <w:r w:rsidRPr="004B05C8">
              <w:rPr>
                <w:rFonts w:ascii="Arial" w:hAnsi="Arial" w:cs="Arial"/>
                <w:b/>
                <w:color w:val="000000"/>
                <w:sz w:val="10"/>
                <w:szCs w:val="20"/>
                <w:lang w:val="en-US" w:eastAsia="en-US"/>
              </w:rPr>
              <w:t>Acceptable limit</w:t>
            </w:r>
          </w:p>
        </w:tc>
        <w:tc>
          <w:tcPr>
            <w:tcW w:w="556" w:type="dxa"/>
            <w:tcBorders>
              <w:top w:val="single" w:sz="4" w:space="0" w:color="auto"/>
              <w:left w:val="nil"/>
              <w:bottom w:val="single" w:sz="4" w:space="0" w:color="auto"/>
              <w:right w:val="nil"/>
            </w:tcBorders>
            <w:shd w:val="clear" w:color="auto" w:fill="auto"/>
            <w:noWrap/>
            <w:vAlign w:val="center"/>
            <w:hideMark/>
          </w:tcPr>
          <w:p w:rsidR="004B05C8" w:rsidRPr="004B05C8" w:rsidRDefault="004B05C8" w:rsidP="00B578E6">
            <w:pPr>
              <w:spacing w:line="240" w:lineRule="auto"/>
              <w:jc w:val="center"/>
              <w:rPr>
                <w:rFonts w:ascii="Arial" w:hAnsi="Arial" w:cs="Arial"/>
                <w:b/>
                <w:color w:val="000000"/>
                <w:sz w:val="10"/>
                <w:szCs w:val="20"/>
                <w:lang w:val="en-US" w:eastAsia="en-US"/>
              </w:rPr>
            </w:pPr>
            <w:r w:rsidRPr="004B05C8">
              <w:rPr>
                <w:rFonts w:ascii="Calibri" w:hAnsi="Calibri" w:cs="Calibri"/>
                <w:b/>
                <w:color w:val="000000"/>
                <w:sz w:val="10"/>
                <w:szCs w:val="20"/>
                <w:lang w:val="en-US" w:eastAsia="en-US"/>
              </w:rPr>
              <w:t>≥</w:t>
            </w:r>
            <w:r w:rsidRPr="004B05C8">
              <w:rPr>
                <w:rFonts w:ascii="Arial" w:hAnsi="Arial" w:cs="Arial"/>
                <w:b/>
                <w:color w:val="000000"/>
                <w:sz w:val="10"/>
                <w:szCs w:val="20"/>
                <w:lang w:val="en-US" w:eastAsia="en-US"/>
              </w:rPr>
              <w:t xml:space="preserve"> 0.70</w:t>
            </w:r>
          </w:p>
        </w:tc>
        <w:tc>
          <w:tcPr>
            <w:tcW w:w="635" w:type="dxa"/>
            <w:tcBorders>
              <w:top w:val="single" w:sz="4" w:space="0" w:color="auto"/>
              <w:left w:val="nil"/>
              <w:bottom w:val="single" w:sz="4" w:space="0" w:color="auto"/>
              <w:right w:val="nil"/>
            </w:tcBorders>
            <w:shd w:val="clear" w:color="auto" w:fill="auto"/>
            <w:noWrap/>
            <w:vAlign w:val="center"/>
            <w:hideMark/>
          </w:tcPr>
          <w:p w:rsidR="004B05C8" w:rsidRPr="004B05C8" w:rsidRDefault="004B05C8" w:rsidP="00B578E6">
            <w:pPr>
              <w:spacing w:line="240" w:lineRule="auto"/>
              <w:jc w:val="center"/>
              <w:rPr>
                <w:rFonts w:ascii="Arial" w:hAnsi="Arial" w:cs="Arial"/>
                <w:b/>
                <w:color w:val="000000"/>
                <w:sz w:val="10"/>
                <w:szCs w:val="20"/>
                <w:lang w:val="en-US" w:eastAsia="en-US"/>
              </w:rPr>
            </w:pPr>
            <w:r w:rsidRPr="004B05C8">
              <w:rPr>
                <w:rFonts w:ascii="Calibri" w:hAnsi="Calibri" w:cs="Calibri"/>
                <w:b/>
                <w:color w:val="000000"/>
                <w:sz w:val="10"/>
                <w:szCs w:val="20"/>
                <w:lang w:val="en-US" w:eastAsia="en-US"/>
              </w:rPr>
              <w:t>≥</w:t>
            </w:r>
            <w:r w:rsidRPr="004B05C8">
              <w:rPr>
                <w:rFonts w:ascii="Arial" w:hAnsi="Arial" w:cs="Arial"/>
                <w:b/>
                <w:color w:val="000000"/>
                <w:sz w:val="10"/>
                <w:szCs w:val="20"/>
                <w:lang w:val="en-US" w:eastAsia="en-US"/>
              </w:rPr>
              <w:t xml:space="preserve"> 0.50</w:t>
            </w:r>
          </w:p>
        </w:tc>
      </w:tr>
    </w:tbl>
    <w:p w:rsidR="004B05C8" w:rsidRDefault="004B05C8" w:rsidP="004B05C8">
      <w:pPr>
        <w:spacing w:line="240" w:lineRule="auto"/>
        <w:rPr>
          <w:sz w:val="18"/>
        </w:rPr>
      </w:pPr>
      <w:r w:rsidRPr="004B05C8">
        <w:rPr>
          <w:sz w:val="18"/>
        </w:rPr>
        <w:t>Source</w:t>
      </w:r>
      <w:r w:rsidR="00360B83" w:rsidRPr="004B05C8">
        <w:rPr>
          <w:sz w:val="18"/>
        </w:rPr>
        <w:t>: Processed Data</w:t>
      </w:r>
    </w:p>
    <w:p w:rsidR="00526B2F" w:rsidRDefault="00526B2F" w:rsidP="004B05C8">
      <w:pPr>
        <w:spacing w:line="240" w:lineRule="auto"/>
        <w:rPr>
          <w:sz w:val="18"/>
        </w:rPr>
      </w:pPr>
    </w:p>
    <w:p w:rsidR="00526B2F" w:rsidRDefault="00526B2F" w:rsidP="004B05C8">
      <w:pPr>
        <w:spacing w:line="240" w:lineRule="auto"/>
      </w:pPr>
      <w:r w:rsidRPr="00953C30">
        <w:t>The results of the calculation of Variance Extract and Construct Reliability for each research variable indicate that the six variables studied have a reliability value of 0.7 and variance extracted 0.5 so it can be concluded that these variables meet the criteria of validity and reliability.</w:t>
      </w:r>
    </w:p>
    <w:p w:rsidR="00113281" w:rsidRDefault="00113281" w:rsidP="004B05C8">
      <w:pPr>
        <w:spacing w:line="240" w:lineRule="auto"/>
      </w:pPr>
    </w:p>
    <w:p w:rsidR="00280F05" w:rsidRPr="00280F05" w:rsidRDefault="00280F05" w:rsidP="00280F05">
      <w:pPr>
        <w:pStyle w:val="ListParagraph"/>
        <w:numPr>
          <w:ilvl w:val="0"/>
          <w:numId w:val="13"/>
        </w:numPr>
        <w:spacing w:line="240" w:lineRule="auto"/>
        <w:ind w:left="567" w:hanging="567"/>
        <w:rPr>
          <w:b/>
        </w:rPr>
      </w:pPr>
      <w:r w:rsidRPr="00280F05">
        <w:rPr>
          <w:b/>
        </w:rPr>
        <w:t>RESULT AND DISCUSSION</w:t>
      </w:r>
    </w:p>
    <w:p w:rsidR="00BE228F" w:rsidRDefault="00BE228F" w:rsidP="004B05C8">
      <w:pPr>
        <w:spacing w:line="240" w:lineRule="auto"/>
        <w:rPr>
          <w:b/>
        </w:rPr>
      </w:pPr>
      <w:r w:rsidRPr="00BE228F">
        <w:rPr>
          <w:b/>
        </w:rPr>
        <w:t>Full Model Structural Equation Modeling (SEM) Analysis</w:t>
      </w:r>
    </w:p>
    <w:p w:rsidR="00BE228F" w:rsidRDefault="00BE228F" w:rsidP="004B05C8">
      <w:pPr>
        <w:spacing w:line="240" w:lineRule="auto"/>
        <w:rPr>
          <w:b/>
        </w:rPr>
      </w:pPr>
      <w:r w:rsidRPr="00BE228F">
        <w:rPr>
          <w:b/>
        </w:rPr>
        <w:t>Before Revision</w:t>
      </w:r>
    </w:p>
    <w:p w:rsidR="00BE228F" w:rsidRDefault="00BE228F" w:rsidP="004B05C8">
      <w:pPr>
        <w:spacing w:line="240" w:lineRule="auto"/>
      </w:pPr>
      <w:r w:rsidRPr="00BE228F">
        <w:t>Analysis of the results of data processing at the full stage of the SEM model was carried out by conducting conformity tests and statistical tests. The results of data processing for the full SEM model analysis are shown in Figure:</w:t>
      </w:r>
    </w:p>
    <w:p w:rsidR="00BE228F" w:rsidRDefault="00113281" w:rsidP="004B05C8">
      <w:pPr>
        <w:spacing w:line="240" w:lineRule="auto"/>
      </w:pPr>
      <w:r>
        <w:rPr>
          <w:noProof/>
          <w:lang w:val="en-US" w:eastAsia="en-US"/>
        </w:rPr>
        <w:lastRenderedPageBreak/>
        <w:drawing>
          <wp:inline distT="0" distB="0" distL="0" distR="0" wp14:anchorId="234DFC7B" wp14:editId="01DBB0B6">
            <wp:extent cx="2835275" cy="2335228"/>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5275" cy="2335228"/>
                    </a:xfrm>
                    <a:prstGeom prst="rect">
                      <a:avLst/>
                    </a:prstGeom>
                    <a:noFill/>
                    <a:ln>
                      <a:noFill/>
                    </a:ln>
                  </pic:spPr>
                </pic:pic>
              </a:graphicData>
            </a:graphic>
          </wp:inline>
        </w:drawing>
      </w:r>
    </w:p>
    <w:p w:rsidR="00BE228F" w:rsidRPr="00BE228F" w:rsidRDefault="00BE228F" w:rsidP="00BE228F">
      <w:pPr>
        <w:spacing w:line="240" w:lineRule="auto"/>
        <w:jc w:val="center"/>
        <w:rPr>
          <w:b/>
          <w:sz w:val="20"/>
        </w:rPr>
      </w:pPr>
      <w:r w:rsidRPr="00BE228F">
        <w:rPr>
          <w:b/>
          <w:sz w:val="20"/>
        </w:rPr>
        <w:t>Figure 2</w:t>
      </w:r>
    </w:p>
    <w:p w:rsidR="00BE228F" w:rsidRDefault="00BE228F" w:rsidP="00BE228F">
      <w:pPr>
        <w:spacing w:line="240" w:lineRule="auto"/>
        <w:jc w:val="center"/>
        <w:rPr>
          <w:b/>
          <w:sz w:val="20"/>
        </w:rPr>
      </w:pPr>
      <w:r w:rsidRPr="00BE228F">
        <w:rPr>
          <w:b/>
          <w:sz w:val="20"/>
        </w:rPr>
        <w:t>Full Model Analyst</w:t>
      </w:r>
    </w:p>
    <w:p w:rsidR="00113281" w:rsidRPr="00BE228F" w:rsidRDefault="00113281" w:rsidP="00BE228F">
      <w:pPr>
        <w:spacing w:line="240" w:lineRule="auto"/>
        <w:jc w:val="center"/>
        <w:rPr>
          <w:b/>
          <w:sz w:val="20"/>
        </w:rPr>
      </w:pPr>
    </w:p>
    <w:p w:rsidR="00BE228F" w:rsidRDefault="00113281" w:rsidP="004B05C8">
      <w:pPr>
        <w:spacing w:line="240" w:lineRule="auto"/>
        <w:rPr>
          <w:b/>
        </w:rPr>
      </w:pPr>
      <w:r w:rsidRPr="00113281">
        <w:rPr>
          <w:b/>
        </w:rPr>
        <w:t>After Revision</w:t>
      </w:r>
    </w:p>
    <w:p w:rsidR="00113281" w:rsidRDefault="00113281" w:rsidP="004B05C8">
      <w:pPr>
        <w:spacing w:line="240" w:lineRule="auto"/>
      </w:pPr>
      <w:r w:rsidRPr="00113281">
        <w:t>The results of data processing at the full stage of the SEM model were carried out by conducting conformity tests and statistical tests. The results of data processing for the full analysis of the SEM model, the researchers think are not suitable in the discovery of the model, so it is necessary to improve the model and the results are as shown below:</w:t>
      </w:r>
    </w:p>
    <w:p w:rsidR="00113281" w:rsidRDefault="00113281" w:rsidP="004B05C8">
      <w:pPr>
        <w:spacing w:line="240" w:lineRule="auto"/>
      </w:pPr>
    </w:p>
    <w:p w:rsidR="00113281" w:rsidRDefault="00113281" w:rsidP="00113281">
      <w:pPr>
        <w:spacing w:line="240" w:lineRule="auto"/>
        <w:jc w:val="center"/>
      </w:pPr>
      <w:r>
        <w:rPr>
          <w:b/>
          <w:noProof/>
          <w:lang w:val="en-US" w:eastAsia="en-US"/>
        </w:rPr>
        <w:drawing>
          <wp:inline distT="0" distB="0" distL="0" distR="0" wp14:anchorId="24F77273" wp14:editId="43EE6EFB">
            <wp:extent cx="2849859" cy="25050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2919" cy="2551716"/>
                    </a:xfrm>
                    <a:prstGeom prst="rect">
                      <a:avLst/>
                    </a:prstGeom>
                    <a:noFill/>
                    <a:ln>
                      <a:noFill/>
                    </a:ln>
                  </pic:spPr>
                </pic:pic>
              </a:graphicData>
            </a:graphic>
          </wp:inline>
        </w:drawing>
      </w:r>
    </w:p>
    <w:p w:rsidR="00113281" w:rsidRPr="00113281" w:rsidRDefault="00113281" w:rsidP="00113281">
      <w:pPr>
        <w:spacing w:line="240" w:lineRule="auto"/>
        <w:jc w:val="center"/>
        <w:rPr>
          <w:b/>
          <w:sz w:val="20"/>
        </w:rPr>
      </w:pPr>
      <w:r w:rsidRPr="00113281">
        <w:rPr>
          <w:b/>
          <w:sz w:val="20"/>
        </w:rPr>
        <w:t>Figure 3</w:t>
      </w:r>
    </w:p>
    <w:p w:rsidR="00113281" w:rsidRDefault="00113281" w:rsidP="00113281">
      <w:pPr>
        <w:spacing w:line="240" w:lineRule="auto"/>
        <w:jc w:val="center"/>
        <w:rPr>
          <w:b/>
          <w:sz w:val="20"/>
        </w:rPr>
      </w:pPr>
      <w:r w:rsidRPr="00113281">
        <w:rPr>
          <w:b/>
          <w:sz w:val="20"/>
        </w:rPr>
        <w:t>Full Model Revision Analyst</w:t>
      </w:r>
    </w:p>
    <w:p w:rsidR="003F2BC8" w:rsidRDefault="003F2BC8" w:rsidP="00113281">
      <w:pPr>
        <w:spacing w:line="240" w:lineRule="auto"/>
        <w:jc w:val="center"/>
        <w:rPr>
          <w:b/>
          <w:sz w:val="20"/>
        </w:rPr>
      </w:pPr>
    </w:p>
    <w:p w:rsidR="003F2BC8" w:rsidRDefault="003F2BC8" w:rsidP="00113281">
      <w:pPr>
        <w:spacing w:line="240" w:lineRule="auto"/>
        <w:jc w:val="center"/>
        <w:rPr>
          <w:b/>
          <w:sz w:val="20"/>
        </w:rPr>
      </w:pPr>
    </w:p>
    <w:p w:rsidR="003F2BC8" w:rsidRDefault="003F2BC8" w:rsidP="00113281">
      <w:pPr>
        <w:spacing w:line="240" w:lineRule="auto"/>
        <w:jc w:val="center"/>
        <w:rPr>
          <w:b/>
          <w:sz w:val="20"/>
        </w:rPr>
      </w:pPr>
    </w:p>
    <w:p w:rsidR="003F2BC8" w:rsidRPr="00113281" w:rsidRDefault="003F2BC8" w:rsidP="00113281">
      <w:pPr>
        <w:spacing w:line="240" w:lineRule="auto"/>
        <w:jc w:val="center"/>
        <w:rPr>
          <w:b/>
          <w:sz w:val="20"/>
        </w:rPr>
      </w:pPr>
    </w:p>
    <w:p w:rsidR="00BE228F" w:rsidRDefault="002E0E86" w:rsidP="004B05C8">
      <w:pPr>
        <w:spacing w:line="240" w:lineRule="auto"/>
        <w:rPr>
          <w:b/>
        </w:rPr>
      </w:pPr>
      <w:r w:rsidRPr="002E0E86">
        <w:rPr>
          <w:b/>
        </w:rPr>
        <w:lastRenderedPageBreak/>
        <w:t>Test the suitability of the Model Goodness of Fit Test</w:t>
      </w:r>
    </w:p>
    <w:p w:rsidR="002E0E86" w:rsidRDefault="003F2BC8" w:rsidP="004B05C8">
      <w:pPr>
        <w:spacing w:line="240" w:lineRule="auto"/>
      </w:pPr>
      <w:r w:rsidRPr="003F2BC8">
        <w:t>The model suitability indices used are the same as in the confirmatory factor analysis. SEM model testing is intended to see the suitability of the model. The results of the processing carried out are presented in Table 4 below.</w:t>
      </w:r>
    </w:p>
    <w:p w:rsidR="00963FC7" w:rsidRPr="00963FC7" w:rsidRDefault="00963FC7" w:rsidP="00963FC7">
      <w:pPr>
        <w:spacing w:line="240" w:lineRule="auto"/>
        <w:jc w:val="center"/>
        <w:rPr>
          <w:b/>
          <w:sz w:val="20"/>
        </w:rPr>
      </w:pPr>
      <w:r w:rsidRPr="00963FC7">
        <w:rPr>
          <w:b/>
          <w:sz w:val="20"/>
        </w:rPr>
        <w:t>Table 4</w:t>
      </w:r>
    </w:p>
    <w:p w:rsidR="00963FC7" w:rsidRPr="00963FC7" w:rsidRDefault="00963FC7" w:rsidP="00963FC7">
      <w:pPr>
        <w:spacing w:line="240" w:lineRule="auto"/>
        <w:jc w:val="center"/>
        <w:rPr>
          <w:b/>
          <w:sz w:val="20"/>
        </w:rPr>
      </w:pPr>
      <w:r w:rsidRPr="00963FC7">
        <w:rPr>
          <w:b/>
          <w:sz w:val="20"/>
        </w:rPr>
        <w:t xml:space="preserve">Conformity test </w:t>
      </w:r>
      <w:r w:rsidRPr="00963FC7">
        <w:rPr>
          <w:b/>
          <w:sz w:val="20"/>
        </w:rPr>
        <w:t>Model-Goodness of Fit Test</w:t>
      </w:r>
    </w:p>
    <w:tbl>
      <w:tblPr>
        <w:tblStyle w:val="PlainTable1"/>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81"/>
        <w:gridCol w:w="710"/>
        <w:gridCol w:w="738"/>
        <w:gridCol w:w="836"/>
      </w:tblGrid>
      <w:tr w:rsidR="00963FC7" w:rsidRPr="00963FC7" w:rsidTr="0051570B">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2442" w:type="pct"/>
            <w:vMerge w:val="restart"/>
            <w:shd w:val="clear" w:color="auto" w:fill="D9D9D9" w:themeFill="background1" w:themeFillShade="D9"/>
            <w:noWrap/>
            <w:vAlign w:val="center"/>
            <w:hideMark/>
          </w:tcPr>
          <w:p w:rsidR="00963FC7" w:rsidRPr="00963FC7" w:rsidRDefault="00963FC7" w:rsidP="00B578E6">
            <w:pPr>
              <w:spacing w:line="240" w:lineRule="auto"/>
              <w:jc w:val="center"/>
              <w:rPr>
                <w:rFonts w:ascii="Arial" w:hAnsi="Arial" w:cs="Arial"/>
                <w:color w:val="000000"/>
                <w:sz w:val="14"/>
                <w:szCs w:val="20"/>
                <w:lang w:val="en-US" w:eastAsia="en-US"/>
              </w:rPr>
            </w:pPr>
            <w:r w:rsidRPr="00963FC7">
              <w:rPr>
                <w:rFonts w:ascii="Arial" w:hAnsi="Arial" w:cs="Arial"/>
                <w:color w:val="000000"/>
                <w:sz w:val="14"/>
                <w:szCs w:val="20"/>
                <w:lang w:val="en-US" w:eastAsia="en-US"/>
              </w:rPr>
              <w:t>Statistik Uji</w:t>
            </w:r>
          </w:p>
        </w:tc>
        <w:tc>
          <w:tcPr>
            <w:tcW w:w="2558" w:type="pct"/>
            <w:gridSpan w:val="3"/>
            <w:shd w:val="clear" w:color="auto" w:fill="D9D9D9" w:themeFill="background1" w:themeFillShade="D9"/>
            <w:noWrap/>
            <w:vAlign w:val="center"/>
            <w:hideMark/>
          </w:tcPr>
          <w:p w:rsidR="00963FC7" w:rsidRPr="00963FC7" w:rsidRDefault="00963FC7"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Sebelum Revisi</w:t>
            </w:r>
          </w:p>
        </w:tc>
      </w:tr>
      <w:tr w:rsidR="00963FC7" w:rsidRPr="00963FC7" w:rsidTr="0051570B">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2442" w:type="pct"/>
            <w:vMerge/>
            <w:shd w:val="clear" w:color="auto" w:fill="D9D9D9" w:themeFill="background1" w:themeFillShade="D9"/>
            <w:vAlign w:val="center"/>
            <w:hideMark/>
          </w:tcPr>
          <w:p w:rsidR="00963FC7" w:rsidRPr="00963FC7" w:rsidRDefault="00963FC7" w:rsidP="00B578E6">
            <w:pPr>
              <w:spacing w:line="240" w:lineRule="auto"/>
              <w:jc w:val="left"/>
              <w:rPr>
                <w:rFonts w:ascii="Arial" w:hAnsi="Arial" w:cs="Arial"/>
                <w:color w:val="000000"/>
                <w:sz w:val="14"/>
                <w:szCs w:val="20"/>
                <w:lang w:val="en-US" w:eastAsia="en-US"/>
              </w:rPr>
            </w:pPr>
          </w:p>
        </w:tc>
        <w:tc>
          <w:tcPr>
            <w:tcW w:w="795" w:type="pct"/>
            <w:shd w:val="clear" w:color="auto" w:fill="D9D9D9" w:themeFill="background1" w:themeFillShade="D9"/>
            <w:noWrap/>
            <w:vAlign w:val="center"/>
            <w:hideMark/>
          </w:tcPr>
          <w:p w:rsidR="00963FC7" w:rsidRPr="00963FC7" w:rsidRDefault="00963FC7"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Nilai</w:t>
            </w:r>
          </w:p>
        </w:tc>
        <w:tc>
          <w:tcPr>
            <w:tcW w:w="826" w:type="pct"/>
            <w:shd w:val="clear" w:color="auto" w:fill="D9D9D9" w:themeFill="background1" w:themeFillShade="D9"/>
            <w:noWrap/>
            <w:vAlign w:val="center"/>
            <w:hideMark/>
          </w:tcPr>
          <w:p w:rsidR="00963FC7" w:rsidRPr="00963FC7" w:rsidRDefault="00963FC7"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Hasil Uji</w:t>
            </w:r>
          </w:p>
        </w:tc>
        <w:tc>
          <w:tcPr>
            <w:tcW w:w="936" w:type="pct"/>
            <w:shd w:val="clear" w:color="auto" w:fill="D9D9D9" w:themeFill="background1" w:themeFillShade="D9"/>
            <w:noWrap/>
            <w:vAlign w:val="center"/>
            <w:hideMark/>
          </w:tcPr>
          <w:p w:rsidR="00963FC7" w:rsidRPr="00963FC7" w:rsidRDefault="00963FC7" w:rsidP="00B578E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Kriteria</w:t>
            </w:r>
          </w:p>
        </w:tc>
      </w:tr>
      <w:tr w:rsidR="00963FC7" w:rsidRPr="00963FC7" w:rsidTr="0051570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color w:val="000000"/>
                <w:sz w:val="14"/>
                <w:szCs w:val="20"/>
                <w:lang w:val="en-US" w:eastAsia="en-US"/>
              </w:rPr>
            </w:pPr>
            <w:r w:rsidRPr="00963FC7">
              <w:rPr>
                <w:rFonts w:ascii="Arial" w:hAnsi="Arial" w:cs="Arial"/>
                <w:color w:val="000000"/>
                <w:sz w:val="14"/>
                <w:szCs w:val="20"/>
                <w:lang w:val="en-US" w:eastAsia="en-US"/>
              </w:rPr>
              <w:t>Chi Square</w:t>
            </w:r>
          </w:p>
        </w:tc>
        <w:tc>
          <w:tcPr>
            <w:tcW w:w="795" w:type="pct"/>
            <w:noWrap/>
            <w:vAlign w:val="center"/>
            <w:hideMark/>
          </w:tcPr>
          <w:p w:rsidR="00963FC7" w:rsidRPr="00963FC7" w:rsidRDefault="00963FC7"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47.524</w:t>
            </w:r>
          </w:p>
        </w:tc>
        <w:tc>
          <w:tcPr>
            <w:tcW w:w="826" w:type="pct"/>
            <w:noWrap/>
            <w:vAlign w:val="center"/>
            <w:hideMark/>
          </w:tcPr>
          <w:p w:rsidR="00963FC7" w:rsidRPr="00963FC7" w:rsidRDefault="00963FC7"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p>
        </w:tc>
        <w:tc>
          <w:tcPr>
            <w:tcW w:w="93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Lebih Kecil</w:t>
            </w:r>
          </w:p>
        </w:tc>
      </w:tr>
      <w:tr w:rsidR="00963FC7" w:rsidRPr="00963FC7" w:rsidTr="0051570B">
        <w:trPr>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color w:val="000000"/>
                <w:sz w:val="14"/>
                <w:szCs w:val="20"/>
                <w:lang w:val="en-US" w:eastAsia="en-US"/>
              </w:rPr>
            </w:pPr>
            <w:r w:rsidRPr="00963FC7">
              <w:rPr>
                <w:rFonts w:ascii="Arial" w:hAnsi="Arial" w:cs="Arial"/>
                <w:color w:val="000000"/>
                <w:sz w:val="14"/>
                <w:szCs w:val="20"/>
                <w:lang w:val="en-US" w:eastAsia="en-US"/>
              </w:rPr>
              <w:t>Degree of Freedom</w:t>
            </w:r>
          </w:p>
        </w:tc>
        <w:tc>
          <w:tcPr>
            <w:tcW w:w="795" w:type="pct"/>
            <w:noWrap/>
            <w:vAlign w:val="center"/>
            <w:hideMark/>
          </w:tcPr>
          <w:p w:rsidR="00963FC7" w:rsidRPr="00963FC7" w:rsidRDefault="00963FC7"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37 </w:t>
            </w:r>
          </w:p>
        </w:tc>
        <w:tc>
          <w:tcPr>
            <w:tcW w:w="826" w:type="pct"/>
            <w:noWrap/>
            <w:vAlign w:val="center"/>
            <w:hideMark/>
          </w:tcPr>
          <w:p w:rsidR="00963FC7" w:rsidRPr="00963FC7" w:rsidRDefault="00963FC7"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p>
        </w:tc>
        <w:tc>
          <w:tcPr>
            <w:tcW w:w="93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20"/>
                <w:lang w:val="en-US" w:eastAsia="en-US"/>
              </w:rPr>
            </w:pPr>
          </w:p>
        </w:tc>
      </w:tr>
      <w:tr w:rsidR="00963FC7" w:rsidRPr="00963FC7" w:rsidTr="0051570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color w:val="000000"/>
                <w:sz w:val="14"/>
                <w:szCs w:val="20"/>
                <w:lang w:val="en-US" w:eastAsia="en-US"/>
              </w:rPr>
            </w:pPr>
            <w:r w:rsidRPr="00963FC7">
              <w:rPr>
                <w:rFonts w:ascii="Arial" w:hAnsi="Arial" w:cs="Arial"/>
                <w:color w:val="000000"/>
                <w:sz w:val="14"/>
                <w:szCs w:val="20"/>
                <w:lang w:val="en-US" w:eastAsia="en-US"/>
              </w:rPr>
              <w:t>p-value</w:t>
            </w:r>
          </w:p>
        </w:tc>
        <w:tc>
          <w:tcPr>
            <w:tcW w:w="795" w:type="pct"/>
            <w:noWrap/>
            <w:vAlign w:val="center"/>
            <w:hideMark/>
          </w:tcPr>
          <w:p w:rsidR="00963FC7" w:rsidRPr="00963FC7" w:rsidRDefault="00963FC7"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0.115</w:t>
            </w:r>
          </w:p>
        </w:tc>
        <w:tc>
          <w:tcPr>
            <w:tcW w:w="82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Fit </w:t>
            </w:r>
          </w:p>
        </w:tc>
        <w:tc>
          <w:tcPr>
            <w:tcW w:w="93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&gt; 0.05</w:t>
            </w:r>
          </w:p>
        </w:tc>
      </w:tr>
      <w:tr w:rsidR="00963FC7" w:rsidRPr="00963FC7" w:rsidTr="0051570B">
        <w:trPr>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color w:val="000000"/>
                <w:sz w:val="14"/>
                <w:szCs w:val="20"/>
                <w:lang w:val="en-US" w:eastAsia="en-US"/>
              </w:rPr>
            </w:pPr>
            <w:r w:rsidRPr="00963FC7">
              <w:rPr>
                <w:rFonts w:ascii="Arial" w:hAnsi="Arial" w:cs="Arial"/>
                <w:color w:val="000000"/>
                <w:sz w:val="14"/>
                <w:szCs w:val="20"/>
                <w:lang w:val="en-US" w:eastAsia="en-US"/>
              </w:rPr>
              <w:t>Cmin/DF</w:t>
            </w:r>
          </w:p>
        </w:tc>
        <w:tc>
          <w:tcPr>
            <w:tcW w:w="795" w:type="pct"/>
            <w:noWrap/>
            <w:vAlign w:val="center"/>
            <w:hideMark/>
          </w:tcPr>
          <w:p w:rsidR="00963FC7" w:rsidRPr="00963FC7" w:rsidRDefault="00963FC7"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1.284</w:t>
            </w:r>
          </w:p>
        </w:tc>
        <w:tc>
          <w:tcPr>
            <w:tcW w:w="82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Fit </w:t>
            </w:r>
          </w:p>
        </w:tc>
        <w:tc>
          <w:tcPr>
            <w:tcW w:w="93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&lt; 2.00</w:t>
            </w:r>
          </w:p>
        </w:tc>
      </w:tr>
      <w:tr w:rsidR="00963FC7" w:rsidRPr="00963FC7" w:rsidTr="0051570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color w:val="000000"/>
                <w:sz w:val="14"/>
                <w:szCs w:val="20"/>
                <w:lang w:val="en-US" w:eastAsia="en-US"/>
              </w:rPr>
            </w:pPr>
            <w:r w:rsidRPr="00963FC7">
              <w:rPr>
                <w:rFonts w:ascii="Arial" w:hAnsi="Arial" w:cs="Arial"/>
                <w:color w:val="000000"/>
                <w:sz w:val="14"/>
                <w:szCs w:val="20"/>
                <w:lang w:val="en-US" w:eastAsia="en-US"/>
              </w:rPr>
              <w:t>RMSEA</w:t>
            </w:r>
          </w:p>
        </w:tc>
        <w:tc>
          <w:tcPr>
            <w:tcW w:w="795" w:type="pct"/>
            <w:noWrap/>
            <w:vAlign w:val="center"/>
            <w:hideMark/>
          </w:tcPr>
          <w:p w:rsidR="00963FC7" w:rsidRPr="00963FC7" w:rsidRDefault="00963FC7"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0.053</w:t>
            </w:r>
          </w:p>
        </w:tc>
        <w:tc>
          <w:tcPr>
            <w:tcW w:w="82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Fit </w:t>
            </w:r>
          </w:p>
        </w:tc>
        <w:tc>
          <w:tcPr>
            <w:tcW w:w="93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&lt; 0.08</w:t>
            </w:r>
          </w:p>
        </w:tc>
      </w:tr>
      <w:tr w:rsidR="00963FC7" w:rsidRPr="00963FC7" w:rsidTr="0051570B">
        <w:trPr>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i/>
                <w:color w:val="000000"/>
                <w:sz w:val="14"/>
                <w:szCs w:val="20"/>
                <w:lang w:val="en-US" w:eastAsia="en-US"/>
              </w:rPr>
            </w:pPr>
            <w:r w:rsidRPr="00963FC7">
              <w:rPr>
                <w:rFonts w:ascii="Arial" w:hAnsi="Arial" w:cs="Arial"/>
                <w:i/>
                <w:color w:val="000000"/>
                <w:sz w:val="14"/>
                <w:szCs w:val="20"/>
                <w:lang w:val="en-US" w:eastAsia="en-US"/>
              </w:rPr>
              <w:t>Goodness of Fit Index (GFI)</w:t>
            </w:r>
          </w:p>
        </w:tc>
        <w:tc>
          <w:tcPr>
            <w:tcW w:w="795" w:type="pct"/>
            <w:noWrap/>
            <w:vAlign w:val="center"/>
            <w:hideMark/>
          </w:tcPr>
          <w:p w:rsidR="00963FC7" w:rsidRPr="00963FC7" w:rsidRDefault="00963FC7"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0.919</w:t>
            </w:r>
          </w:p>
        </w:tc>
        <w:tc>
          <w:tcPr>
            <w:tcW w:w="82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Fit </w:t>
            </w:r>
          </w:p>
        </w:tc>
        <w:tc>
          <w:tcPr>
            <w:tcW w:w="93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&gt; 0.90</w:t>
            </w:r>
          </w:p>
        </w:tc>
      </w:tr>
      <w:tr w:rsidR="00963FC7" w:rsidRPr="00963FC7" w:rsidTr="0051570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i/>
                <w:color w:val="000000"/>
                <w:sz w:val="14"/>
                <w:szCs w:val="20"/>
                <w:lang w:val="en-US" w:eastAsia="en-US"/>
              </w:rPr>
            </w:pPr>
            <w:r w:rsidRPr="00963FC7">
              <w:rPr>
                <w:rFonts w:ascii="Arial" w:hAnsi="Arial" w:cs="Arial"/>
                <w:i/>
                <w:color w:val="000000"/>
                <w:sz w:val="14"/>
                <w:szCs w:val="20"/>
                <w:lang w:val="en-US" w:eastAsia="en-US"/>
              </w:rPr>
              <w:t>Adjusted Goodness of Fit (AGFI)</w:t>
            </w:r>
          </w:p>
        </w:tc>
        <w:tc>
          <w:tcPr>
            <w:tcW w:w="795" w:type="pct"/>
            <w:noWrap/>
            <w:vAlign w:val="center"/>
            <w:hideMark/>
          </w:tcPr>
          <w:p w:rsidR="00963FC7" w:rsidRPr="00963FC7" w:rsidRDefault="00963FC7"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0.856</w:t>
            </w:r>
          </w:p>
        </w:tc>
        <w:tc>
          <w:tcPr>
            <w:tcW w:w="82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Tidak Fit </w:t>
            </w:r>
          </w:p>
        </w:tc>
        <w:tc>
          <w:tcPr>
            <w:tcW w:w="93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&gt; 0.90</w:t>
            </w:r>
          </w:p>
        </w:tc>
      </w:tr>
      <w:tr w:rsidR="00963FC7" w:rsidRPr="00963FC7" w:rsidTr="0051570B">
        <w:trPr>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i/>
                <w:color w:val="000000"/>
                <w:sz w:val="14"/>
                <w:szCs w:val="20"/>
                <w:lang w:val="en-US" w:eastAsia="en-US"/>
              </w:rPr>
            </w:pPr>
            <w:r w:rsidRPr="00963FC7">
              <w:rPr>
                <w:rFonts w:ascii="Arial" w:hAnsi="Arial" w:cs="Arial"/>
                <w:i/>
                <w:color w:val="000000"/>
                <w:sz w:val="14"/>
                <w:szCs w:val="20"/>
                <w:lang w:val="en-US" w:eastAsia="en-US"/>
              </w:rPr>
              <w:t>Comparative Fit Index (CFI)</w:t>
            </w:r>
          </w:p>
        </w:tc>
        <w:tc>
          <w:tcPr>
            <w:tcW w:w="795" w:type="pct"/>
            <w:noWrap/>
            <w:vAlign w:val="center"/>
            <w:hideMark/>
          </w:tcPr>
          <w:p w:rsidR="00963FC7" w:rsidRPr="00963FC7" w:rsidRDefault="00963FC7"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0.988</w:t>
            </w:r>
          </w:p>
        </w:tc>
        <w:tc>
          <w:tcPr>
            <w:tcW w:w="82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Fit </w:t>
            </w:r>
          </w:p>
        </w:tc>
        <w:tc>
          <w:tcPr>
            <w:tcW w:w="936" w:type="pct"/>
            <w:noWrap/>
            <w:vAlign w:val="center"/>
            <w:hideMark/>
          </w:tcPr>
          <w:p w:rsidR="00963FC7" w:rsidRPr="00963FC7" w:rsidRDefault="00963FC7" w:rsidP="00B578E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&gt; 0.90</w:t>
            </w:r>
          </w:p>
        </w:tc>
      </w:tr>
      <w:tr w:rsidR="00963FC7" w:rsidRPr="00963FC7" w:rsidTr="0051570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42" w:type="pct"/>
            <w:noWrap/>
            <w:vAlign w:val="center"/>
            <w:hideMark/>
          </w:tcPr>
          <w:p w:rsidR="00963FC7" w:rsidRPr="00963FC7" w:rsidRDefault="00963FC7" w:rsidP="00B578E6">
            <w:pPr>
              <w:spacing w:line="240" w:lineRule="auto"/>
              <w:jc w:val="left"/>
              <w:rPr>
                <w:rFonts w:ascii="Arial" w:hAnsi="Arial" w:cs="Arial"/>
                <w:i/>
                <w:color w:val="000000"/>
                <w:sz w:val="14"/>
                <w:szCs w:val="20"/>
                <w:lang w:val="en-US" w:eastAsia="en-US"/>
              </w:rPr>
            </w:pPr>
            <w:r w:rsidRPr="00963FC7">
              <w:rPr>
                <w:rFonts w:ascii="Arial" w:hAnsi="Arial" w:cs="Arial"/>
                <w:i/>
                <w:color w:val="000000"/>
                <w:sz w:val="14"/>
                <w:szCs w:val="20"/>
                <w:lang w:val="en-US" w:eastAsia="en-US"/>
              </w:rPr>
              <w:t>Tucker Lewis Index (TLI)</w:t>
            </w:r>
          </w:p>
        </w:tc>
        <w:tc>
          <w:tcPr>
            <w:tcW w:w="795" w:type="pct"/>
            <w:noWrap/>
            <w:vAlign w:val="center"/>
            <w:hideMark/>
          </w:tcPr>
          <w:p w:rsidR="00963FC7" w:rsidRPr="00963FC7" w:rsidRDefault="00963FC7"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0.983</w:t>
            </w:r>
          </w:p>
        </w:tc>
        <w:tc>
          <w:tcPr>
            <w:tcW w:w="82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Fit </w:t>
            </w:r>
          </w:p>
        </w:tc>
        <w:tc>
          <w:tcPr>
            <w:tcW w:w="936" w:type="pct"/>
            <w:noWrap/>
            <w:vAlign w:val="center"/>
            <w:hideMark/>
          </w:tcPr>
          <w:p w:rsidR="00963FC7" w:rsidRPr="00963FC7" w:rsidRDefault="00963FC7" w:rsidP="00B578E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lang w:val="en-US" w:eastAsia="en-US"/>
              </w:rPr>
            </w:pPr>
            <w:r w:rsidRPr="00963FC7">
              <w:rPr>
                <w:rFonts w:ascii="Arial" w:hAnsi="Arial" w:cs="Arial"/>
                <w:color w:val="000000"/>
                <w:sz w:val="14"/>
                <w:szCs w:val="20"/>
                <w:lang w:val="en-US" w:eastAsia="en-US"/>
              </w:rPr>
              <w:t xml:space="preserve"> &gt; 0.90</w:t>
            </w:r>
          </w:p>
        </w:tc>
      </w:tr>
    </w:tbl>
    <w:p w:rsidR="00963FC7" w:rsidRDefault="0051570B" w:rsidP="004B05C8">
      <w:pPr>
        <w:spacing w:line="240" w:lineRule="auto"/>
        <w:rPr>
          <w:sz w:val="18"/>
        </w:rPr>
      </w:pPr>
      <w:r w:rsidRPr="0051570B">
        <w:rPr>
          <w:sz w:val="18"/>
        </w:rPr>
        <w:t>Source: Processed</w:t>
      </w:r>
    </w:p>
    <w:p w:rsidR="0051570B" w:rsidRDefault="0051570B" w:rsidP="004B05C8">
      <w:pPr>
        <w:spacing w:line="240" w:lineRule="auto"/>
        <w:rPr>
          <w:sz w:val="18"/>
        </w:rPr>
      </w:pPr>
    </w:p>
    <w:p w:rsidR="0051570B" w:rsidRDefault="00062759" w:rsidP="004B05C8">
      <w:pPr>
        <w:spacing w:line="240" w:lineRule="auto"/>
      </w:pPr>
      <w:r w:rsidRPr="00062759">
        <w:t>From the results of the Goodness Of Fit test above, the majority of the GOF test scores meet the criteria. However, there is one criterion that does not fit, namely AGFI where the resulting value is &lt; 0.90. According to Kusnendi, if the majority of the GOF criteria meet the Fit requirements, the model is considered to be suitable. So the revised model is used.</w:t>
      </w:r>
    </w:p>
    <w:p w:rsidR="00DC08CD" w:rsidRDefault="00DC08CD" w:rsidP="004B05C8">
      <w:pPr>
        <w:spacing w:line="240" w:lineRule="auto"/>
      </w:pPr>
    </w:p>
    <w:p w:rsidR="007A73B9" w:rsidRDefault="00DC08CD" w:rsidP="004B05C8">
      <w:pPr>
        <w:spacing w:line="240" w:lineRule="auto"/>
        <w:rPr>
          <w:b/>
        </w:rPr>
      </w:pPr>
      <w:r w:rsidRPr="00DC08CD">
        <w:rPr>
          <w:b/>
        </w:rPr>
        <w:t>SEM Assumptions</w:t>
      </w:r>
    </w:p>
    <w:p w:rsidR="00DC08CD" w:rsidRDefault="00DC08CD" w:rsidP="004B05C8">
      <w:pPr>
        <w:spacing w:line="240" w:lineRule="auto"/>
        <w:rPr>
          <w:b/>
        </w:rPr>
      </w:pPr>
      <w:r w:rsidRPr="00DC08CD">
        <w:rPr>
          <w:b/>
        </w:rPr>
        <w:t>Sample Size</w:t>
      </w:r>
    </w:p>
    <w:p w:rsidR="00DC08CD" w:rsidRDefault="00DC08CD" w:rsidP="004B05C8">
      <w:pPr>
        <w:spacing w:line="240" w:lineRule="auto"/>
      </w:pPr>
      <w:r w:rsidRPr="00DC08CD">
        <w:t>The sample size that must be met is 100 and then uses a comparison of observations for each parameter estimate. In this research model there are. Based on PLN sources, PLN customers in West Java have around 15,450,000 customers. So that the population set in this study is N = 15,450,000, and the sample is taken with a determination of = 10%, then the researcher uses the Slovin formula to get the expected sample value, as follows:</w:t>
      </w:r>
    </w:p>
    <w:p w:rsidR="00280F05" w:rsidRDefault="00280F05" w:rsidP="004B05C8">
      <w:pPr>
        <w:spacing w:line="240" w:lineRule="auto"/>
      </w:pPr>
    </w:p>
    <w:p w:rsidR="00924706" w:rsidRPr="00B1572A" w:rsidRDefault="00924706" w:rsidP="00924706">
      <m:oMathPara>
        <m:oMathParaPr>
          <m:jc m:val="left"/>
        </m:oMathParaPr>
        <m:oMath>
          <m:r>
            <w:rPr>
              <w:rFonts w:ascii="Cambria Math" w:hAnsi="Cambria Math"/>
            </w:rPr>
            <w:lastRenderedPageBreak/>
            <m:t>n=</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d>
                    <m:dPr>
                      <m:ctrlPr>
                        <w:rPr>
                          <w:rFonts w:ascii="Cambria Math" w:hAnsi="Cambria Math"/>
                          <w:i/>
                        </w:rPr>
                      </m:ctrlPr>
                    </m:dPr>
                    <m:e>
                      <m:r>
                        <w:rPr>
                          <w:rFonts w:ascii="Cambria Math" w:hAnsi="Cambria Math"/>
                        </w:rPr>
                        <m:t>e</m:t>
                      </m:r>
                    </m:e>
                  </m:d>
                </m:e>
                <m:sup>
                  <m:r>
                    <w:rPr>
                      <w:rFonts w:ascii="Cambria Math" w:hAnsi="Cambria Math"/>
                    </w:rPr>
                    <m:t>2</m:t>
                  </m:r>
                </m:sup>
              </m:sSup>
            </m:den>
          </m:f>
        </m:oMath>
      </m:oMathPara>
    </w:p>
    <w:p w:rsidR="00924706" w:rsidRPr="00B1572A" w:rsidRDefault="00924706" w:rsidP="00924706">
      <m:oMathPara>
        <m:oMathParaPr>
          <m:jc m:val="left"/>
        </m:oMathParaPr>
        <m:oMath>
          <m:r>
            <w:rPr>
              <w:rFonts w:ascii="Cambria Math" w:hAnsi="Cambria Math"/>
            </w:rPr>
            <m:t>n=</m:t>
          </m:r>
          <m:f>
            <m:fPr>
              <m:ctrlPr>
                <w:rPr>
                  <w:rFonts w:ascii="Cambria Math" w:hAnsi="Cambria Math"/>
                  <w:i/>
                </w:rPr>
              </m:ctrlPr>
            </m:fPr>
            <m:num>
              <m:r>
                <m:rPr>
                  <m:sty m:val="p"/>
                </m:rPr>
                <w:rPr>
                  <w:rFonts w:ascii="Cambria Math" w:hAnsi="Cambria Math"/>
                </w:rPr>
                <m:t>15.450.000</m:t>
              </m:r>
            </m:num>
            <m:den>
              <m:r>
                <w:rPr>
                  <w:rFonts w:ascii="Cambria Math" w:hAnsi="Cambria Math"/>
                </w:rPr>
                <m:t>1+</m:t>
              </m:r>
              <m:r>
                <m:rPr>
                  <m:sty m:val="p"/>
                </m:rPr>
                <w:rPr>
                  <w:rFonts w:ascii="Cambria Math" w:hAnsi="Cambria Math"/>
                </w:rPr>
                <m:t>15.450.000</m:t>
              </m:r>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den>
          </m:f>
        </m:oMath>
      </m:oMathPara>
    </w:p>
    <w:p w:rsidR="00924706" w:rsidRPr="00250386" w:rsidRDefault="00924706" w:rsidP="00924706">
      <m:oMathPara>
        <m:oMathParaPr>
          <m:jc m:val="left"/>
        </m:oMathParaPr>
        <m:oMath>
          <m:r>
            <w:rPr>
              <w:rFonts w:ascii="Cambria Math" w:hAnsi="Cambria Math"/>
            </w:rPr>
            <m:t>n=100</m:t>
          </m:r>
        </m:oMath>
      </m:oMathPara>
    </w:p>
    <w:p w:rsidR="00DC08CD" w:rsidRDefault="00924706" w:rsidP="004B05C8">
      <w:pPr>
        <w:spacing w:line="240" w:lineRule="auto"/>
        <w:rPr>
          <w:b/>
        </w:rPr>
      </w:pPr>
      <w:r w:rsidRPr="00924706">
        <w:rPr>
          <w:b/>
        </w:rPr>
        <w:t>Normality Evaluation</w:t>
      </w:r>
    </w:p>
    <w:p w:rsidR="00924706" w:rsidRDefault="00924706" w:rsidP="004B05C8">
      <w:pPr>
        <w:spacing w:line="240" w:lineRule="auto"/>
      </w:pPr>
      <w:r w:rsidRPr="00924706">
        <w:t>The critical value set by the researcher is based on a significance level of 10%, to evaluate normality the researcher uses Kormogorov-Smirnov and Shapiro-Wilk, the results of the calculation are as follows:</w:t>
      </w:r>
    </w:p>
    <w:p w:rsidR="00924706" w:rsidRPr="00924706" w:rsidRDefault="00924706" w:rsidP="00924706">
      <w:pPr>
        <w:spacing w:line="240" w:lineRule="auto"/>
        <w:jc w:val="center"/>
        <w:rPr>
          <w:b/>
          <w:sz w:val="20"/>
        </w:rPr>
      </w:pPr>
      <w:r w:rsidRPr="00924706">
        <w:rPr>
          <w:b/>
          <w:sz w:val="20"/>
        </w:rPr>
        <w:t>Table 5</w:t>
      </w:r>
    </w:p>
    <w:p w:rsidR="00924706" w:rsidRDefault="00924706" w:rsidP="00924706">
      <w:pPr>
        <w:spacing w:line="240" w:lineRule="auto"/>
        <w:jc w:val="center"/>
        <w:rPr>
          <w:b/>
          <w:sz w:val="20"/>
        </w:rPr>
      </w:pPr>
      <w:r w:rsidRPr="00924706">
        <w:rPr>
          <w:b/>
          <w:sz w:val="20"/>
        </w:rPr>
        <w:t>Normality test</w:t>
      </w:r>
    </w:p>
    <w:tbl>
      <w:tblPr>
        <w:tblStyle w:val="PlainTable4"/>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583"/>
        <w:gridCol w:w="803"/>
        <w:gridCol w:w="566"/>
        <w:gridCol w:w="570"/>
        <w:gridCol w:w="803"/>
        <w:gridCol w:w="569"/>
        <w:gridCol w:w="571"/>
      </w:tblGrid>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Merge w:val="restart"/>
            <w:vAlign w:val="center"/>
          </w:tcPr>
          <w:p w:rsidR="00924706" w:rsidRPr="00924706" w:rsidRDefault="00924706" w:rsidP="00B578E6">
            <w:pPr>
              <w:autoSpaceDE w:val="0"/>
              <w:autoSpaceDN w:val="0"/>
              <w:adjustRightInd w:val="0"/>
              <w:spacing w:line="240" w:lineRule="auto"/>
              <w:jc w:val="center"/>
              <w:rPr>
                <w:b/>
                <w:color w:val="000000" w:themeColor="text1"/>
                <w:sz w:val="12"/>
              </w:rPr>
            </w:pPr>
            <w:r w:rsidRPr="00924706">
              <w:rPr>
                <w:b/>
                <w:color w:val="000000" w:themeColor="text1"/>
                <w:sz w:val="12"/>
              </w:rPr>
              <w:t>Var</w:t>
            </w:r>
          </w:p>
        </w:tc>
        <w:tc>
          <w:tcPr>
            <w:tcW w:w="2172" w:type="pct"/>
            <w:gridSpan w:val="3"/>
            <w:vAlign w:val="center"/>
          </w:tcPr>
          <w:p w:rsidR="00924706" w:rsidRPr="00924706" w:rsidRDefault="00924706" w:rsidP="00B578E6">
            <w:pPr>
              <w:autoSpaceDE w:val="0"/>
              <w:autoSpaceDN w:val="0"/>
              <w:adjustRightInd w:val="0"/>
              <w:spacing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2"/>
                <w:szCs w:val="18"/>
              </w:rPr>
            </w:pPr>
            <w:r w:rsidRPr="00924706">
              <w:rPr>
                <w:rFonts w:ascii="Arial" w:hAnsi="Arial" w:cs="Arial"/>
                <w:b/>
                <w:color w:val="000000" w:themeColor="text1"/>
                <w:sz w:val="12"/>
                <w:szCs w:val="18"/>
              </w:rPr>
              <w:t>Kolmogorov-Smirnov</w:t>
            </w:r>
            <w:r w:rsidRPr="00924706">
              <w:rPr>
                <w:rFonts w:ascii="Arial" w:hAnsi="Arial" w:cs="Arial"/>
                <w:b/>
                <w:color w:val="000000" w:themeColor="text1"/>
                <w:sz w:val="12"/>
                <w:szCs w:val="18"/>
                <w:vertAlign w:val="superscript"/>
              </w:rPr>
              <w:t>a</w:t>
            </w:r>
          </w:p>
        </w:tc>
        <w:tc>
          <w:tcPr>
            <w:cnfStyle w:val="000010000000" w:firstRow="0" w:lastRow="0" w:firstColumn="0" w:lastColumn="0" w:oddVBand="1" w:evenVBand="0" w:oddHBand="0" w:evenHBand="0" w:firstRowFirstColumn="0" w:firstRowLastColumn="0" w:lastRowFirstColumn="0" w:lastRowLastColumn="0"/>
            <w:tcW w:w="2175" w:type="pct"/>
            <w:gridSpan w:val="3"/>
            <w:vAlign w:val="center"/>
          </w:tcPr>
          <w:p w:rsidR="00924706" w:rsidRPr="00924706" w:rsidRDefault="00924706" w:rsidP="00B578E6">
            <w:pPr>
              <w:autoSpaceDE w:val="0"/>
              <w:autoSpaceDN w:val="0"/>
              <w:adjustRightInd w:val="0"/>
              <w:spacing w:line="240" w:lineRule="auto"/>
              <w:ind w:left="60" w:right="60"/>
              <w:jc w:val="center"/>
              <w:rPr>
                <w:rFonts w:ascii="Arial" w:hAnsi="Arial" w:cs="Arial"/>
                <w:b/>
                <w:color w:val="000000" w:themeColor="text1"/>
                <w:sz w:val="12"/>
                <w:szCs w:val="18"/>
              </w:rPr>
            </w:pPr>
            <w:r w:rsidRPr="00924706">
              <w:rPr>
                <w:rFonts w:ascii="Arial" w:hAnsi="Arial" w:cs="Arial"/>
                <w:b/>
                <w:color w:val="000000" w:themeColor="text1"/>
                <w:sz w:val="12"/>
                <w:szCs w:val="18"/>
              </w:rPr>
              <w:t>Shapiro-Wilk</w:t>
            </w:r>
          </w:p>
        </w:tc>
      </w:tr>
      <w:tr w:rsidR="00924706" w:rsidRPr="00924706" w:rsidTr="00924706">
        <w:trPr>
          <w:jc w:val="center"/>
        </w:trPr>
        <w:tc>
          <w:tcPr>
            <w:cnfStyle w:val="000010000000" w:firstRow="0" w:lastRow="0" w:firstColumn="0" w:lastColumn="0" w:oddVBand="1" w:evenVBand="0" w:oddHBand="0" w:evenHBand="0" w:firstRowFirstColumn="0" w:firstRowLastColumn="0" w:lastRowFirstColumn="0" w:lastRowLastColumn="0"/>
            <w:tcW w:w="653" w:type="pct"/>
            <w:vMerge/>
            <w:vAlign w:val="center"/>
          </w:tcPr>
          <w:p w:rsidR="00924706" w:rsidRPr="00924706" w:rsidRDefault="00924706" w:rsidP="00B578E6">
            <w:pPr>
              <w:autoSpaceDE w:val="0"/>
              <w:autoSpaceDN w:val="0"/>
              <w:adjustRightInd w:val="0"/>
              <w:spacing w:line="240" w:lineRule="auto"/>
              <w:jc w:val="left"/>
              <w:rPr>
                <w:rFonts w:ascii="Arial" w:hAnsi="Arial" w:cs="Arial"/>
                <w:b/>
                <w:color w:val="000000" w:themeColor="text1"/>
                <w:sz w:val="12"/>
                <w:szCs w:val="18"/>
              </w:rPr>
            </w:pPr>
          </w:p>
        </w:tc>
        <w:tc>
          <w:tcPr>
            <w:tcW w:w="899" w:type="pct"/>
            <w:shd w:val="clear" w:color="auto" w:fill="D9D9D9" w:themeFill="background1" w:themeFillShade="D9"/>
            <w:vAlign w:val="center"/>
          </w:tcPr>
          <w:p w:rsidR="00924706" w:rsidRPr="00924706" w:rsidRDefault="00924706" w:rsidP="00B578E6">
            <w:pPr>
              <w:autoSpaceDE w:val="0"/>
              <w:autoSpaceDN w:val="0"/>
              <w:adjustRightInd w:val="0"/>
              <w:spacing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2"/>
                <w:szCs w:val="18"/>
              </w:rPr>
            </w:pPr>
            <w:r w:rsidRPr="00924706">
              <w:rPr>
                <w:rFonts w:ascii="Arial" w:hAnsi="Arial" w:cs="Arial"/>
                <w:b/>
                <w:color w:val="000000" w:themeColor="text1"/>
                <w:sz w:val="12"/>
                <w:szCs w:val="18"/>
              </w:rPr>
              <w:t>Statistic</w:t>
            </w:r>
          </w:p>
        </w:tc>
        <w:tc>
          <w:tcPr>
            <w:cnfStyle w:val="000010000000" w:firstRow="0" w:lastRow="0" w:firstColumn="0" w:lastColumn="0" w:oddVBand="1" w:evenVBand="0" w:oddHBand="0" w:evenHBand="0" w:firstRowFirstColumn="0" w:firstRowLastColumn="0" w:lastRowFirstColumn="0" w:lastRowLastColumn="0"/>
            <w:tcW w:w="635" w:type="pct"/>
            <w:shd w:val="clear" w:color="auto" w:fill="D9D9D9" w:themeFill="background1" w:themeFillShade="D9"/>
            <w:vAlign w:val="center"/>
          </w:tcPr>
          <w:p w:rsidR="00924706" w:rsidRPr="00924706" w:rsidRDefault="00924706" w:rsidP="00B578E6">
            <w:pPr>
              <w:autoSpaceDE w:val="0"/>
              <w:autoSpaceDN w:val="0"/>
              <w:adjustRightInd w:val="0"/>
              <w:spacing w:line="240" w:lineRule="auto"/>
              <w:ind w:left="60" w:right="60"/>
              <w:jc w:val="center"/>
              <w:rPr>
                <w:rFonts w:ascii="Arial" w:hAnsi="Arial" w:cs="Arial"/>
                <w:b/>
                <w:color w:val="000000" w:themeColor="text1"/>
                <w:sz w:val="12"/>
                <w:szCs w:val="18"/>
              </w:rPr>
            </w:pPr>
            <w:r w:rsidRPr="00924706">
              <w:rPr>
                <w:rFonts w:ascii="Arial" w:hAnsi="Arial" w:cs="Arial"/>
                <w:b/>
                <w:color w:val="000000" w:themeColor="text1"/>
                <w:sz w:val="12"/>
                <w:szCs w:val="18"/>
              </w:rPr>
              <w:t>df</w:t>
            </w:r>
          </w:p>
        </w:tc>
        <w:tc>
          <w:tcPr>
            <w:tcW w:w="638" w:type="pct"/>
            <w:shd w:val="clear" w:color="auto" w:fill="D9D9D9" w:themeFill="background1" w:themeFillShade="D9"/>
            <w:vAlign w:val="center"/>
          </w:tcPr>
          <w:p w:rsidR="00924706" w:rsidRPr="00924706" w:rsidRDefault="00924706" w:rsidP="00B578E6">
            <w:pPr>
              <w:autoSpaceDE w:val="0"/>
              <w:autoSpaceDN w:val="0"/>
              <w:adjustRightInd w:val="0"/>
              <w:spacing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2"/>
                <w:szCs w:val="18"/>
              </w:rPr>
            </w:pPr>
            <w:r w:rsidRPr="00924706">
              <w:rPr>
                <w:rFonts w:ascii="Arial" w:hAnsi="Arial" w:cs="Arial"/>
                <w:b/>
                <w:color w:val="000000" w:themeColor="text1"/>
                <w:sz w:val="12"/>
                <w:szCs w:val="18"/>
              </w:rPr>
              <w:t>Sig.</w:t>
            </w:r>
          </w:p>
        </w:tc>
        <w:tc>
          <w:tcPr>
            <w:cnfStyle w:val="000010000000" w:firstRow="0" w:lastRow="0" w:firstColumn="0" w:lastColumn="0" w:oddVBand="1" w:evenVBand="0" w:oddHBand="0" w:evenHBand="0" w:firstRowFirstColumn="0" w:firstRowLastColumn="0" w:lastRowFirstColumn="0" w:lastRowLastColumn="0"/>
            <w:tcW w:w="899" w:type="pct"/>
            <w:shd w:val="clear" w:color="auto" w:fill="D9D9D9" w:themeFill="background1" w:themeFillShade="D9"/>
            <w:vAlign w:val="center"/>
          </w:tcPr>
          <w:p w:rsidR="00924706" w:rsidRPr="00924706" w:rsidRDefault="00924706" w:rsidP="00B578E6">
            <w:pPr>
              <w:autoSpaceDE w:val="0"/>
              <w:autoSpaceDN w:val="0"/>
              <w:adjustRightInd w:val="0"/>
              <w:spacing w:line="240" w:lineRule="auto"/>
              <w:ind w:left="60" w:right="60"/>
              <w:jc w:val="center"/>
              <w:rPr>
                <w:rFonts w:ascii="Arial" w:hAnsi="Arial" w:cs="Arial"/>
                <w:b/>
                <w:color w:val="000000" w:themeColor="text1"/>
                <w:sz w:val="12"/>
                <w:szCs w:val="18"/>
              </w:rPr>
            </w:pPr>
            <w:r w:rsidRPr="00924706">
              <w:rPr>
                <w:rFonts w:ascii="Arial" w:hAnsi="Arial" w:cs="Arial"/>
                <w:b/>
                <w:color w:val="000000" w:themeColor="text1"/>
                <w:sz w:val="12"/>
                <w:szCs w:val="18"/>
              </w:rPr>
              <w:t>Statistic</w:t>
            </w:r>
          </w:p>
        </w:tc>
        <w:tc>
          <w:tcPr>
            <w:tcW w:w="637" w:type="pct"/>
            <w:shd w:val="clear" w:color="auto" w:fill="D9D9D9" w:themeFill="background1" w:themeFillShade="D9"/>
            <w:vAlign w:val="center"/>
          </w:tcPr>
          <w:p w:rsidR="00924706" w:rsidRPr="00924706" w:rsidRDefault="00924706" w:rsidP="00B578E6">
            <w:pPr>
              <w:autoSpaceDE w:val="0"/>
              <w:autoSpaceDN w:val="0"/>
              <w:adjustRightInd w:val="0"/>
              <w:spacing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2"/>
                <w:szCs w:val="18"/>
              </w:rPr>
            </w:pPr>
            <w:r w:rsidRPr="00924706">
              <w:rPr>
                <w:rFonts w:ascii="Arial" w:hAnsi="Arial" w:cs="Arial"/>
                <w:b/>
                <w:color w:val="000000" w:themeColor="text1"/>
                <w:sz w:val="12"/>
                <w:szCs w:val="18"/>
              </w:rPr>
              <w:t>Df</w:t>
            </w:r>
          </w:p>
        </w:tc>
        <w:tc>
          <w:tcPr>
            <w:cnfStyle w:val="000010000000" w:firstRow="0" w:lastRow="0" w:firstColumn="0" w:lastColumn="0" w:oddVBand="1" w:evenVBand="0" w:oddHBand="0" w:evenHBand="0" w:firstRowFirstColumn="0" w:firstRowLastColumn="0" w:lastRowFirstColumn="0" w:lastRowLastColumn="0"/>
            <w:tcW w:w="638" w:type="pct"/>
            <w:shd w:val="clear" w:color="auto" w:fill="D9D9D9" w:themeFill="background1" w:themeFillShade="D9"/>
            <w:vAlign w:val="center"/>
          </w:tcPr>
          <w:p w:rsidR="00924706" w:rsidRPr="00924706" w:rsidRDefault="00924706" w:rsidP="00B578E6">
            <w:pPr>
              <w:autoSpaceDE w:val="0"/>
              <w:autoSpaceDN w:val="0"/>
              <w:adjustRightInd w:val="0"/>
              <w:spacing w:line="240" w:lineRule="auto"/>
              <w:ind w:left="60" w:right="60"/>
              <w:jc w:val="center"/>
              <w:rPr>
                <w:rFonts w:ascii="Arial" w:hAnsi="Arial" w:cs="Arial"/>
                <w:b/>
                <w:color w:val="000000" w:themeColor="text1"/>
                <w:sz w:val="12"/>
                <w:szCs w:val="18"/>
              </w:rPr>
            </w:pPr>
            <w:r w:rsidRPr="00924706">
              <w:rPr>
                <w:rFonts w:ascii="Arial" w:hAnsi="Arial" w:cs="Arial"/>
                <w:b/>
                <w:color w:val="000000" w:themeColor="text1"/>
                <w:sz w:val="12"/>
                <w:szCs w:val="18"/>
              </w:rPr>
              <w:t>Sig.</w:t>
            </w:r>
          </w:p>
        </w:tc>
      </w:tr>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X1.4</w:t>
            </w:r>
          </w:p>
        </w:tc>
        <w:tc>
          <w:tcPr>
            <w:tcW w:w="899"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.164</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.899</w:t>
            </w:r>
          </w:p>
        </w:tc>
        <w:tc>
          <w:tcPr>
            <w:tcW w:w="637"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X1.7</w:t>
            </w:r>
          </w:p>
        </w:tc>
        <w:tc>
          <w:tcPr>
            <w:tcW w:w="899"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.289</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.859</w:t>
            </w:r>
          </w:p>
        </w:tc>
        <w:tc>
          <w:tcPr>
            <w:tcW w:w="637"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X1.8</w:t>
            </w:r>
          </w:p>
        </w:tc>
        <w:tc>
          <w:tcPr>
            <w:tcW w:w="899"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.207</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.900</w:t>
            </w:r>
          </w:p>
        </w:tc>
        <w:tc>
          <w:tcPr>
            <w:tcW w:w="637"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X2.2</w:t>
            </w:r>
          </w:p>
        </w:tc>
        <w:tc>
          <w:tcPr>
            <w:tcW w:w="899"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.236</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.831</w:t>
            </w:r>
          </w:p>
        </w:tc>
        <w:tc>
          <w:tcPr>
            <w:tcW w:w="637"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X2.3</w:t>
            </w:r>
          </w:p>
        </w:tc>
        <w:tc>
          <w:tcPr>
            <w:tcW w:w="899"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.216</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.892</w:t>
            </w:r>
          </w:p>
        </w:tc>
        <w:tc>
          <w:tcPr>
            <w:tcW w:w="637"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X2.4</w:t>
            </w:r>
          </w:p>
        </w:tc>
        <w:tc>
          <w:tcPr>
            <w:tcW w:w="899"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.229</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.901</w:t>
            </w:r>
          </w:p>
        </w:tc>
        <w:tc>
          <w:tcPr>
            <w:tcW w:w="637"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X3.1</w:t>
            </w:r>
          </w:p>
        </w:tc>
        <w:tc>
          <w:tcPr>
            <w:tcW w:w="899"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.234</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.893</w:t>
            </w:r>
          </w:p>
        </w:tc>
        <w:tc>
          <w:tcPr>
            <w:tcW w:w="637"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X3.2</w:t>
            </w:r>
          </w:p>
        </w:tc>
        <w:tc>
          <w:tcPr>
            <w:tcW w:w="899"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.224</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.883</w:t>
            </w:r>
          </w:p>
        </w:tc>
        <w:tc>
          <w:tcPr>
            <w:tcW w:w="637"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X3.3</w:t>
            </w:r>
          </w:p>
        </w:tc>
        <w:tc>
          <w:tcPr>
            <w:tcW w:w="899"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.223</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.894</w:t>
            </w:r>
          </w:p>
        </w:tc>
        <w:tc>
          <w:tcPr>
            <w:tcW w:w="637"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Y1.1</w:t>
            </w:r>
          </w:p>
        </w:tc>
        <w:tc>
          <w:tcPr>
            <w:tcW w:w="899"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.212</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.893</w:t>
            </w:r>
          </w:p>
        </w:tc>
        <w:tc>
          <w:tcPr>
            <w:tcW w:w="637" w:type="pct"/>
            <w:shd w:val="clear" w:color="auto" w:fill="F2F2F2" w:themeFill="background1" w:themeFillShade="F2"/>
            <w:vAlign w:val="center"/>
          </w:tcPr>
          <w:p w:rsidR="00924706" w:rsidRPr="00924706" w:rsidRDefault="00924706" w:rsidP="00B578E6">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92470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3" w:type="pct"/>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Y1.2</w:t>
            </w:r>
          </w:p>
        </w:tc>
        <w:tc>
          <w:tcPr>
            <w:tcW w:w="899"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.206</w:t>
            </w:r>
          </w:p>
        </w:tc>
        <w:tc>
          <w:tcPr>
            <w:cnfStyle w:val="000010000000" w:firstRow="0" w:lastRow="0" w:firstColumn="0" w:lastColumn="0" w:oddVBand="1" w:evenVBand="0" w:oddHBand="0" w:evenHBand="0" w:firstRowFirstColumn="0" w:firstRowLastColumn="0" w:lastRowFirstColumn="0" w:lastRowLastColumn="0"/>
            <w:tcW w:w="635"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100</w:t>
            </w:r>
          </w:p>
        </w:tc>
        <w:tc>
          <w:tcPr>
            <w:tcW w:w="638"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.000</w:t>
            </w:r>
          </w:p>
        </w:tc>
        <w:tc>
          <w:tcPr>
            <w:cnfStyle w:val="000010000000" w:firstRow="0" w:lastRow="0" w:firstColumn="0" w:lastColumn="0" w:oddVBand="1" w:evenVBand="0" w:oddHBand="0" w:evenHBand="0" w:firstRowFirstColumn="0" w:firstRowLastColumn="0" w:lastRowFirstColumn="0" w:lastRowLastColumn="0"/>
            <w:tcW w:w="899"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.886</w:t>
            </w:r>
          </w:p>
        </w:tc>
        <w:tc>
          <w:tcPr>
            <w:tcW w:w="637" w:type="pct"/>
            <w:vAlign w:val="center"/>
          </w:tcPr>
          <w:p w:rsidR="00924706" w:rsidRPr="00924706" w:rsidRDefault="00924706" w:rsidP="00B578E6">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8"/>
              </w:rPr>
            </w:pPr>
            <w:r w:rsidRPr="00924706">
              <w:rPr>
                <w:rFonts w:ascii="Arial" w:hAnsi="Arial" w:cs="Arial"/>
                <w:color w:val="000000" w:themeColor="text1"/>
                <w:sz w:val="12"/>
                <w:szCs w:val="18"/>
              </w:rPr>
              <w:t>100</w:t>
            </w:r>
          </w:p>
        </w:tc>
        <w:tc>
          <w:tcPr>
            <w:cnfStyle w:val="000010000000" w:firstRow="0" w:lastRow="0" w:firstColumn="0" w:lastColumn="0" w:oddVBand="1" w:evenVBand="0" w:oddHBand="0" w:evenHBand="0" w:firstRowFirstColumn="0" w:firstRowLastColumn="0" w:lastRowFirstColumn="0" w:lastRowLastColumn="0"/>
            <w:tcW w:w="638" w:type="pct"/>
            <w:vAlign w:val="center"/>
          </w:tcPr>
          <w:p w:rsidR="00924706" w:rsidRPr="00924706" w:rsidRDefault="00924706" w:rsidP="00B578E6">
            <w:pPr>
              <w:autoSpaceDE w:val="0"/>
              <w:autoSpaceDN w:val="0"/>
              <w:adjustRightInd w:val="0"/>
              <w:spacing w:line="240" w:lineRule="auto"/>
              <w:ind w:left="60" w:right="60"/>
              <w:jc w:val="right"/>
              <w:rPr>
                <w:rFonts w:ascii="Arial" w:hAnsi="Arial" w:cs="Arial"/>
                <w:color w:val="000000" w:themeColor="text1"/>
                <w:sz w:val="12"/>
                <w:szCs w:val="18"/>
              </w:rPr>
            </w:pPr>
            <w:r w:rsidRPr="00924706">
              <w:rPr>
                <w:rFonts w:ascii="Arial" w:hAnsi="Arial" w:cs="Arial"/>
                <w:color w:val="000000" w:themeColor="text1"/>
                <w:sz w:val="12"/>
                <w:szCs w:val="18"/>
              </w:rPr>
              <w:t>.000</w:t>
            </w:r>
          </w:p>
        </w:tc>
      </w:tr>
      <w:tr w:rsidR="00924706" w:rsidRPr="00924706" w:rsidTr="00B578E6">
        <w:trPr>
          <w:jc w:val="center"/>
        </w:trPr>
        <w:tc>
          <w:tcPr>
            <w:cnfStyle w:val="000010000000" w:firstRow="0" w:lastRow="0" w:firstColumn="0" w:lastColumn="0" w:oddVBand="1" w:evenVBand="0" w:oddHBand="0" w:evenHBand="0" w:firstRowFirstColumn="0" w:firstRowLastColumn="0" w:lastRowFirstColumn="0" w:lastRowLastColumn="0"/>
            <w:tcW w:w="5000" w:type="pct"/>
            <w:gridSpan w:val="7"/>
            <w:vAlign w:val="center"/>
          </w:tcPr>
          <w:p w:rsidR="00924706" w:rsidRPr="00924706" w:rsidRDefault="00924706" w:rsidP="00B578E6">
            <w:pPr>
              <w:autoSpaceDE w:val="0"/>
              <w:autoSpaceDN w:val="0"/>
              <w:adjustRightInd w:val="0"/>
              <w:spacing w:line="240" w:lineRule="auto"/>
              <w:ind w:left="60" w:right="60"/>
              <w:jc w:val="left"/>
              <w:rPr>
                <w:rFonts w:ascii="Arial" w:hAnsi="Arial" w:cs="Arial"/>
                <w:color w:val="000000" w:themeColor="text1"/>
                <w:sz w:val="12"/>
                <w:szCs w:val="18"/>
              </w:rPr>
            </w:pPr>
            <w:r w:rsidRPr="00924706">
              <w:rPr>
                <w:rFonts w:ascii="Arial" w:hAnsi="Arial" w:cs="Arial"/>
                <w:color w:val="000000" w:themeColor="text1"/>
                <w:sz w:val="12"/>
                <w:szCs w:val="18"/>
              </w:rPr>
              <w:t>a. Lilliefors Significance Correction</w:t>
            </w:r>
          </w:p>
        </w:tc>
      </w:tr>
    </w:tbl>
    <w:p w:rsidR="00924706" w:rsidRDefault="00924706" w:rsidP="00924706">
      <w:pPr>
        <w:spacing w:line="240" w:lineRule="auto"/>
        <w:rPr>
          <w:sz w:val="18"/>
        </w:rPr>
      </w:pPr>
      <w:r w:rsidRPr="00924706">
        <w:rPr>
          <w:sz w:val="18"/>
        </w:rPr>
        <w:t>Source: Data in Process</w:t>
      </w:r>
    </w:p>
    <w:p w:rsidR="00924706" w:rsidRDefault="00924706" w:rsidP="00924706">
      <w:pPr>
        <w:spacing w:line="240" w:lineRule="auto"/>
        <w:rPr>
          <w:sz w:val="18"/>
        </w:rPr>
      </w:pPr>
    </w:p>
    <w:p w:rsidR="00924706" w:rsidRDefault="005E6713" w:rsidP="00924706">
      <w:pPr>
        <w:spacing w:line="240" w:lineRule="auto"/>
      </w:pPr>
      <w:r w:rsidRPr="005E6713">
        <w:t>The results of the calculation of both Kormogorov-Smirnov and Shapiro-Wilk produce a value of &gt; 0.10 so that the data collected can be said to be normal.</w:t>
      </w:r>
    </w:p>
    <w:p w:rsidR="008D60F0" w:rsidRDefault="008D60F0" w:rsidP="00924706">
      <w:pPr>
        <w:spacing w:line="240" w:lineRule="auto"/>
      </w:pPr>
    </w:p>
    <w:p w:rsidR="00791E19" w:rsidRDefault="008D60F0" w:rsidP="00924706">
      <w:pPr>
        <w:spacing w:line="240" w:lineRule="auto"/>
        <w:rPr>
          <w:b/>
        </w:rPr>
      </w:pPr>
      <w:r w:rsidRPr="008D60F0">
        <w:rPr>
          <w:b/>
        </w:rPr>
        <w:t>Hypothesis test</w:t>
      </w:r>
    </w:p>
    <w:p w:rsidR="00782C56" w:rsidRPr="003F7B32" w:rsidRDefault="00782C56" w:rsidP="00782C56">
      <w:pPr>
        <w:spacing w:line="240" w:lineRule="auto"/>
        <w:jc w:val="center"/>
        <w:rPr>
          <w:b/>
          <w:sz w:val="20"/>
        </w:rPr>
      </w:pPr>
      <w:r w:rsidRPr="003F7B32">
        <w:rPr>
          <w:b/>
          <w:sz w:val="20"/>
        </w:rPr>
        <w:t>Table 6</w:t>
      </w:r>
    </w:p>
    <w:p w:rsidR="00782C56" w:rsidRPr="003F7B32" w:rsidRDefault="00782C56" w:rsidP="00782C56">
      <w:pPr>
        <w:spacing w:line="240" w:lineRule="auto"/>
        <w:jc w:val="center"/>
        <w:rPr>
          <w:b/>
          <w:sz w:val="20"/>
        </w:rPr>
      </w:pPr>
      <w:r w:rsidRPr="003F7B32">
        <w:rPr>
          <w:b/>
          <w:sz w:val="20"/>
        </w:rPr>
        <w:t>Causality Hypothesis Test</w:t>
      </w:r>
    </w:p>
    <w:p w:rsidR="008D60F0" w:rsidRPr="003F7B32" w:rsidRDefault="00782C56" w:rsidP="00782C56">
      <w:pPr>
        <w:spacing w:line="240" w:lineRule="auto"/>
        <w:jc w:val="center"/>
        <w:rPr>
          <w:b/>
          <w:i/>
          <w:sz w:val="20"/>
        </w:rPr>
      </w:pPr>
      <w:r w:rsidRPr="003F7B32">
        <w:rPr>
          <w:b/>
          <w:i/>
          <w:sz w:val="20"/>
        </w:rPr>
        <w:t>Regression Weight</w:t>
      </w:r>
    </w:p>
    <w:tbl>
      <w:tblPr>
        <w:tblStyle w:val="PlainTable4"/>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29"/>
        <w:gridCol w:w="458"/>
        <w:gridCol w:w="446"/>
        <w:gridCol w:w="836"/>
        <w:gridCol w:w="511"/>
        <w:gridCol w:w="593"/>
        <w:gridCol w:w="511"/>
        <w:gridCol w:w="681"/>
      </w:tblGrid>
      <w:tr w:rsidR="00516E58" w:rsidRPr="00AB79C0" w:rsidTr="00AB79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1" w:type="pct"/>
            <w:shd w:val="clear" w:color="auto" w:fill="D9D9D9" w:themeFill="background1" w:themeFillShade="D9"/>
            <w:vAlign w:val="center"/>
            <w:hideMark/>
          </w:tcPr>
          <w:p w:rsidR="00516E58" w:rsidRPr="00AB79C0" w:rsidRDefault="00516E58" w:rsidP="00B578E6">
            <w:pPr>
              <w:spacing w:line="240" w:lineRule="auto"/>
              <w:jc w:val="right"/>
              <w:rPr>
                <w:rFonts w:ascii="Arial" w:hAnsi="Arial" w:cs="Arial"/>
                <w:color w:val="000000"/>
                <w:sz w:val="14"/>
                <w:szCs w:val="20"/>
              </w:rPr>
            </w:pPr>
            <w:r w:rsidRPr="00AB79C0">
              <w:rPr>
                <w:rFonts w:ascii="Arial" w:hAnsi="Arial" w:cs="Arial"/>
                <w:color w:val="000000"/>
                <w:sz w:val="14"/>
                <w:szCs w:val="20"/>
              </w:rPr>
              <w:t> </w:t>
            </w:r>
          </w:p>
        </w:tc>
        <w:tc>
          <w:tcPr>
            <w:tcW w:w="513" w:type="pct"/>
            <w:shd w:val="clear" w:color="auto" w:fill="D9D9D9" w:themeFill="background1" w:themeFillShade="D9"/>
            <w:vAlign w:val="center"/>
            <w:hideMark/>
          </w:tcPr>
          <w:p w:rsidR="00516E58" w:rsidRPr="00AB79C0" w:rsidRDefault="00516E58" w:rsidP="00B578E6">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 </w:t>
            </w:r>
          </w:p>
        </w:tc>
        <w:tc>
          <w:tcPr>
            <w:tcW w:w="499" w:type="pct"/>
            <w:shd w:val="clear" w:color="auto" w:fill="D9D9D9" w:themeFill="background1" w:themeFillShade="D9"/>
            <w:vAlign w:val="center"/>
            <w:hideMark/>
          </w:tcPr>
          <w:p w:rsidR="00516E58" w:rsidRPr="00AB79C0" w:rsidRDefault="00516E58" w:rsidP="00B578E6">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 </w:t>
            </w:r>
          </w:p>
        </w:tc>
        <w:tc>
          <w:tcPr>
            <w:tcW w:w="936" w:type="pct"/>
            <w:shd w:val="clear" w:color="auto" w:fill="D9D9D9" w:themeFill="background1" w:themeFillShade="D9"/>
            <w:vAlign w:val="center"/>
            <w:hideMark/>
          </w:tcPr>
          <w:p w:rsidR="00516E58" w:rsidRPr="00AB79C0" w:rsidRDefault="00516E58" w:rsidP="00B578E6">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Estimate</w:t>
            </w:r>
          </w:p>
        </w:tc>
        <w:tc>
          <w:tcPr>
            <w:tcW w:w="572" w:type="pct"/>
            <w:shd w:val="clear" w:color="auto" w:fill="D9D9D9" w:themeFill="background1" w:themeFillShade="D9"/>
            <w:vAlign w:val="center"/>
            <w:hideMark/>
          </w:tcPr>
          <w:p w:rsidR="00516E58" w:rsidRPr="00AB79C0" w:rsidRDefault="00516E58" w:rsidP="00B578E6">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S.E.</w:t>
            </w:r>
          </w:p>
        </w:tc>
        <w:tc>
          <w:tcPr>
            <w:tcW w:w="664" w:type="pct"/>
            <w:shd w:val="clear" w:color="auto" w:fill="D9D9D9" w:themeFill="background1" w:themeFillShade="D9"/>
            <w:vAlign w:val="center"/>
            <w:hideMark/>
          </w:tcPr>
          <w:p w:rsidR="00516E58" w:rsidRPr="00AB79C0" w:rsidRDefault="00516E58" w:rsidP="00B578E6">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C.R.</w:t>
            </w:r>
          </w:p>
        </w:tc>
        <w:tc>
          <w:tcPr>
            <w:tcW w:w="572" w:type="pct"/>
            <w:shd w:val="clear" w:color="auto" w:fill="D9D9D9" w:themeFill="background1" w:themeFillShade="D9"/>
            <w:vAlign w:val="center"/>
            <w:hideMark/>
          </w:tcPr>
          <w:p w:rsidR="00516E58" w:rsidRPr="00AB79C0" w:rsidRDefault="00516E58" w:rsidP="00B578E6">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P</w:t>
            </w:r>
          </w:p>
        </w:tc>
        <w:tc>
          <w:tcPr>
            <w:tcW w:w="763" w:type="pct"/>
            <w:shd w:val="clear" w:color="auto" w:fill="D9D9D9" w:themeFill="background1" w:themeFillShade="D9"/>
            <w:vAlign w:val="center"/>
            <w:hideMark/>
          </w:tcPr>
          <w:p w:rsidR="00516E58" w:rsidRPr="00AB79C0" w:rsidRDefault="00516E58" w:rsidP="00B578E6">
            <w:pPr>
              <w:spacing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Label</w:t>
            </w:r>
          </w:p>
        </w:tc>
      </w:tr>
      <w:tr w:rsidR="00516E58" w:rsidRPr="00AB79C0" w:rsidTr="00AB79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rsidR="00516E58" w:rsidRPr="00AB79C0" w:rsidRDefault="00516E58" w:rsidP="00B578E6">
            <w:pPr>
              <w:spacing w:line="240" w:lineRule="auto"/>
              <w:jc w:val="left"/>
              <w:rPr>
                <w:rFonts w:ascii="Arial" w:hAnsi="Arial" w:cs="Arial"/>
                <w:color w:val="000000"/>
                <w:sz w:val="14"/>
                <w:szCs w:val="20"/>
              </w:rPr>
            </w:pPr>
            <w:r w:rsidRPr="00AB79C0">
              <w:rPr>
                <w:rFonts w:ascii="Arial" w:hAnsi="Arial" w:cs="Arial"/>
                <w:color w:val="000000"/>
                <w:sz w:val="14"/>
                <w:szCs w:val="20"/>
              </w:rPr>
              <w:t>PP</w:t>
            </w:r>
          </w:p>
        </w:tc>
        <w:tc>
          <w:tcPr>
            <w:tcW w:w="513" w:type="pct"/>
            <w:noWrap/>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&lt;---</w:t>
            </w:r>
          </w:p>
        </w:tc>
        <w:tc>
          <w:tcPr>
            <w:tcW w:w="499" w:type="pct"/>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MP</w:t>
            </w:r>
          </w:p>
        </w:tc>
        <w:tc>
          <w:tcPr>
            <w:tcW w:w="936"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,212</w:t>
            </w:r>
          </w:p>
        </w:tc>
        <w:tc>
          <w:tcPr>
            <w:tcW w:w="572"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,316</w:t>
            </w:r>
          </w:p>
        </w:tc>
        <w:tc>
          <w:tcPr>
            <w:tcW w:w="664"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,672</w:t>
            </w:r>
          </w:p>
        </w:tc>
        <w:tc>
          <w:tcPr>
            <w:tcW w:w="572"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,502</w:t>
            </w:r>
          </w:p>
        </w:tc>
        <w:tc>
          <w:tcPr>
            <w:tcW w:w="763" w:type="pct"/>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par_8</w:t>
            </w:r>
          </w:p>
        </w:tc>
      </w:tr>
      <w:tr w:rsidR="00516E58" w:rsidRPr="00AB79C0" w:rsidTr="00AB79C0">
        <w:trPr>
          <w:trHeight w:val="255"/>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rsidR="00516E58" w:rsidRPr="00AB79C0" w:rsidRDefault="00516E58" w:rsidP="00B578E6">
            <w:pPr>
              <w:spacing w:line="240" w:lineRule="auto"/>
              <w:jc w:val="left"/>
              <w:rPr>
                <w:rFonts w:ascii="Arial" w:hAnsi="Arial" w:cs="Arial"/>
                <w:color w:val="000000"/>
                <w:sz w:val="14"/>
                <w:szCs w:val="20"/>
              </w:rPr>
            </w:pPr>
            <w:r w:rsidRPr="00AB79C0">
              <w:rPr>
                <w:rFonts w:ascii="Arial" w:hAnsi="Arial" w:cs="Arial"/>
                <w:color w:val="000000"/>
                <w:sz w:val="14"/>
                <w:szCs w:val="20"/>
              </w:rPr>
              <w:t>PP</w:t>
            </w:r>
          </w:p>
        </w:tc>
        <w:tc>
          <w:tcPr>
            <w:tcW w:w="513" w:type="pct"/>
            <w:noWrap/>
            <w:vAlign w:val="center"/>
            <w:hideMark/>
          </w:tcPr>
          <w:p w:rsidR="00516E58" w:rsidRPr="00AB79C0" w:rsidRDefault="00516E5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&lt;---</w:t>
            </w:r>
          </w:p>
        </w:tc>
        <w:tc>
          <w:tcPr>
            <w:tcW w:w="499" w:type="pct"/>
            <w:vAlign w:val="center"/>
            <w:hideMark/>
          </w:tcPr>
          <w:p w:rsidR="00516E58" w:rsidRPr="00AB79C0" w:rsidRDefault="00516E5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KP</w:t>
            </w:r>
          </w:p>
        </w:tc>
        <w:tc>
          <w:tcPr>
            <w:tcW w:w="936"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,659</w:t>
            </w:r>
          </w:p>
        </w:tc>
        <w:tc>
          <w:tcPr>
            <w:tcW w:w="572"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,261</w:t>
            </w:r>
          </w:p>
        </w:tc>
        <w:tc>
          <w:tcPr>
            <w:tcW w:w="664"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2,529</w:t>
            </w:r>
          </w:p>
        </w:tc>
        <w:tc>
          <w:tcPr>
            <w:tcW w:w="572"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,011</w:t>
            </w:r>
          </w:p>
        </w:tc>
        <w:tc>
          <w:tcPr>
            <w:tcW w:w="763" w:type="pct"/>
            <w:vAlign w:val="center"/>
            <w:hideMark/>
          </w:tcPr>
          <w:p w:rsidR="00516E58" w:rsidRPr="00AB79C0" w:rsidRDefault="00516E5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par_9</w:t>
            </w:r>
          </w:p>
        </w:tc>
      </w:tr>
      <w:tr w:rsidR="00516E58" w:rsidRPr="00AB79C0" w:rsidTr="00AB79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rsidR="00516E58" w:rsidRPr="00AB79C0" w:rsidRDefault="00516E58" w:rsidP="00B578E6">
            <w:pPr>
              <w:spacing w:line="240" w:lineRule="auto"/>
              <w:jc w:val="left"/>
              <w:rPr>
                <w:rFonts w:ascii="Arial" w:hAnsi="Arial" w:cs="Arial"/>
                <w:color w:val="000000"/>
                <w:sz w:val="14"/>
                <w:szCs w:val="20"/>
              </w:rPr>
            </w:pPr>
            <w:r w:rsidRPr="00AB79C0">
              <w:rPr>
                <w:rFonts w:ascii="Arial" w:hAnsi="Arial" w:cs="Arial"/>
                <w:color w:val="000000"/>
                <w:sz w:val="14"/>
                <w:szCs w:val="20"/>
              </w:rPr>
              <w:t>PP</w:t>
            </w:r>
          </w:p>
        </w:tc>
        <w:tc>
          <w:tcPr>
            <w:tcW w:w="513" w:type="pct"/>
            <w:noWrap/>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&lt;---</w:t>
            </w:r>
          </w:p>
        </w:tc>
        <w:tc>
          <w:tcPr>
            <w:tcW w:w="499" w:type="pct"/>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DP</w:t>
            </w:r>
          </w:p>
        </w:tc>
        <w:tc>
          <w:tcPr>
            <w:tcW w:w="936"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,198</w:t>
            </w:r>
          </w:p>
        </w:tc>
        <w:tc>
          <w:tcPr>
            <w:tcW w:w="572"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,272</w:t>
            </w:r>
          </w:p>
        </w:tc>
        <w:tc>
          <w:tcPr>
            <w:tcW w:w="664"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,730</w:t>
            </w:r>
          </w:p>
        </w:tc>
        <w:tc>
          <w:tcPr>
            <w:tcW w:w="572"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,465</w:t>
            </w:r>
          </w:p>
        </w:tc>
        <w:tc>
          <w:tcPr>
            <w:tcW w:w="763" w:type="pct"/>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par_10</w:t>
            </w:r>
          </w:p>
        </w:tc>
      </w:tr>
      <w:tr w:rsidR="00516E58" w:rsidRPr="00AB79C0" w:rsidTr="00AB79C0">
        <w:trPr>
          <w:trHeight w:val="255"/>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rsidR="00516E58" w:rsidRPr="00AB79C0" w:rsidRDefault="00516E58" w:rsidP="00B578E6">
            <w:pPr>
              <w:spacing w:line="240" w:lineRule="auto"/>
              <w:jc w:val="left"/>
              <w:rPr>
                <w:rFonts w:ascii="Arial" w:hAnsi="Arial" w:cs="Arial"/>
                <w:color w:val="000000"/>
                <w:sz w:val="14"/>
                <w:szCs w:val="20"/>
              </w:rPr>
            </w:pPr>
            <w:r w:rsidRPr="00AB79C0">
              <w:rPr>
                <w:rFonts w:ascii="Arial" w:hAnsi="Arial" w:cs="Arial"/>
                <w:color w:val="000000"/>
                <w:sz w:val="14"/>
                <w:szCs w:val="20"/>
              </w:rPr>
              <w:t>DP</w:t>
            </w:r>
          </w:p>
        </w:tc>
        <w:tc>
          <w:tcPr>
            <w:tcW w:w="513" w:type="pct"/>
            <w:noWrap/>
            <w:vAlign w:val="center"/>
            <w:hideMark/>
          </w:tcPr>
          <w:p w:rsidR="00516E58" w:rsidRPr="00AB79C0" w:rsidRDefault="00516E5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&lt;---</w:t>
            </w:r>
          </w:p>
        </w:tc>
        <w:tc>
          <w:tcPr>
            <w:tcW w:w="499" w:type="pct"/>
            <w:vAlign w:val="center"/>
            <w:hideMark/>
          </w:tcPr>
          <w:p w:rsidR="00516E58" w:rsidRPr="00AB79C0" w:rsidRDefault="00516E5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MP</w:t>
            </w:r>
          </w:p>
        </w:tc>
        <w:tc>
          <w:tcPr>
            <w:tcW w:w="936"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,566</w:t>
            </w:r>
          </w:p>
        </w:tc>
        <w:tc>
          <w:tcPr>
            <w:tcW w:w="572"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,161</w:t>
            </w:r>
          </w:p>
        </w:tc>
        <w:tc>
          <w:tcPr>
            <w:tcW w:w="664"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3,502</w:t>
            </w:r>
          </w:p>
        </w:tc>
        <w:tc>
          <w:tcPr>
            <w:tcW w:w="572" w:type="pct"/>
            <w:vAlign w:val="center"/>
            <w:hideMark/>
          </w:tcPr>
          <w:p w:rsidR="00516E58" w:rsidRPr="00AB79C0" w:rsidRDefault="00516E58" w:rsidP="00B578E6">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w:t>
            </w:r>
          </w:p>
        </w:tc>
        <w:tc>
          <w:tcPr>
            <w:tcW w:w="763" w:type="pct"/>
            <w:vAlign w:val="center"/>
            <w:hideMark/>
          </w:tcPr>
          <w:p w:rsidR="00516E58" w:rsidRPr="00AB79C0" w:rsidRDefault="00516E58" w:rsidP="00B578E6">
            <w:pPr>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par_12</w:t>
            </w:r>
          </w:p>
        </w:tc>
      </w:tr>
      <w:tr w:rsidR="00516E58" w:rsidRPr="00AB79C0" w:rsidTr="00AB79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rsidR="00516E58" w:rsidRPr="00AB79C0" w:rsidRDefault="00516E58" w:rsidP="00B578E6">
            <w:pPr>
              <w:spacing w:line="240" w:lineRule="auto"/>
              <w:jc w:val="left"/>
              <w:rPr>
                <w:rFonts w:ascii="Arial" w:hAnsi="Arial" w:cs="Arial"/>
                <w:color w:val="000000"/>
                <w:sz w:val="14"/>
                <w:szCs w:val="20"/>
              </w:rPr>
            </w:pPr>
            <w:r w:rsidRPr="00AB79C0">
              <w:rPr>
                <w:rFonts w:ascii="Arial" w:hAnsi="Arial" w:cs="Arial"/>
                <w:color w:val="000000"/>
                <w:sz w:val="14"/>
                <w:szCs w:val="20"/>
              </w:rPr>
              <w:t>DP</w:t>
            </w:r>
          </w:p>
        </w:tc>
        <w:tc>
          <w:tcPr>
            <w:tcW w:w="513" w:type="pct"/>
            <w:noWrap/>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&lt;---</w:t>
            </w:r>
          </w:p>
        </w:tc>
        <w:tc>
          <w:tcPr>
            <w:tcW w:w="499" w:type="pct"/>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KP</w:t>
            </w:r>
          </w:p>
        </w:tc>
        <w:tc>
          <w:tcPr>
            <w:tcW w:w="936"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,574</w:t>
            </w:r>
          </w:p>
        </w:tc>
        <w:tc>
          <w:tcPr>
            <w:tcW w:w="572"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,180</w:t>
            </w:r>
          </w:p>
        </w:tc>
        <w:tc>
          <w:tcPr>
            <w:tcW w:w="664"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3,186</w:t>
            </w:r>
          </w:p>
        </w:tc>
        <w:tc>
          <w:tcPr>
            <w:tcW w:w="572" w:type="pct"/>
            <w:vAlign w:val="center"/>
            <w:hideMark/>
          </w:tcPr>
          <w:p w:rsidR="00516E58" w:rsidRPr="00AB79C0" w:rsidRDefault="00516E58" w:rsidP="00B578E6">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,001</w:t>
            </w:r>
          </w:p>
        </w:tc>
        <w:tc>
          <w:tcPr>
            <w:tcW w:w="763" w:type="pct"/>
            <w:vAlign w:val="center"/>
            <w:hideMark/>
          </w:tcPr>
          <w:p w:rsidR="00516E58" w:rsidRPr="00AB79C0" w:rsidRDefault="00516E58" w:rsidP="00B578E6">
            <w:pPr>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20"/>
              </w:rPr>
            </w:pPr>
            <w:r w:rsidRPr="00AB79C0">
              <w:rPr>
                <w:rFonts w:ascii="Arial" w:hAnsi="Arial" w:cs="Arial"/>
                <w:color w:val="000000"/>
                <w:sz w:val="14"/>
                <w:szCs w:val="20"/>
              </w:rPr>
              <w:t>par_13</w:t>
            </w:r>
          </w:p>
        </w:tc>
      </w:tr>
    </w:tbl>
    <w:p w:rsidR="00775988" w:rsidRDefault="00516E58" w:rsidP="00516E58">
      <w:pPr>
        <w:spacing w:line="240" w:lineRule="auto"/>
        <w:jc w:val="left"/>
        <w:rPr>
          <w:sz w:val="18"/>
        </w:rPr>
      </w:pPr>
      <w:r w:rsidRPr="00516E58">
        <w:rPr>
          <w:sz w:val="18"/>
        </w:rPr>
        <w:t>Source: Data in Process</w:t>
      </w:r>
    </w:p>
    <w:p w:rsidR="00712ABE" w:rsidRDefault="00712ABE" w:rsidP="00516E58">
      <w:pPr>
        <w:spacing w:line="240" w:lineRule="auto"/>
        <w:jc w:val="left"/>
        <w:rPr>
          <w:sz w:val="18"/>
        </w:rPr>
      </w:pPr>
    </w:p>
    <w:p w:rsidR="00712ABE" w:rsidRDefault="005A5E23" w:rsidP="00516E58">
      <w:pPr>
        <w:spacing w:line="240" w:lineRule="auto"/>
        <w:jc w:val="left"/>
        <w:rPr>
          <w:b/>
        </w:rPr>
      </w:pPr>
      <w:r w:rsidRPr="005A5E23">
        <w:rPr>
          <w:b/>
        </w:rPr>
        <w:t>Hypothesis Testing 1</w:t>
      </w:r>
    </w:p>
    <w:p w:rsidR="005A5E23" w:rsidRDefault="00AB79C0" w:rsidP="00AB79C0">
      <w:pPr>
        <w:spacing w:line="240" w:lineRule="auto"/>
      </w:pPr>
      <w:r w:rsidRPr="00AB79C0">
        <w:t xml:space="preserve">Hypothesis 1 states that there is a significant positive relationship between product quality and customer value, where Prob. causality is 0.011 0.10 so that this hypothesis can be </w:t>
      </w:r>
      <w:r w:rsidRPr="00AB79C0">
        <w:lastRenderedPageBreak/>
        <w:t>accepted, because the conceptual model is based on a strong theory in this study. This can be formed because of the interesting innovation features, the impression of the quality of service in the form of complete information and the speed / convenience provided by the innovations carried out by PLN. The existence of product quality in a product will shape people's perceptions, where different product quality in two products will cause different perceptions in the eyes of consumers. Two products have the same function in the eyes of producers, not necessarily the same in the eyes of consumers. Consumers will feel more satisfied with products that have certain product qualities that they consider more valuable. Thus, product quality significantly affects customer value.</w:t>
      </w:r>
    </w:p>
    <w:p w:rsidR="00D45061" w:rsidRDefault="00D45061" w:rsidP="00AB79C0">
      <w:pPr>
        <w:spacing w:line="240" w:lineRule="auto"/>
      </w:pPr>
    </w:p>
    <w:p w:rsidR="00D45061" w:rsidRDefault="00D45061" w:rsidP="00AB79C0">
      <w:pPr>
        <w:spacing w:line="240" w:lineRule="auto"/>
        <w:rPr>
          <w:b/>
        </w:rPr>
      </w:pPr>
      <w:r w:rsidRPr="00D45061">
        <w:rPr>
          <w:b/>
        </w:rPr>
        <w:t>Hypothesis Testing 2</w:t>
      </w:r>
    </w:p>
    <w:p w:rsidR="00D45061" w:rsidRDefault="00E578CF" w:rsidP="00AB79C0">
      <w:pPr>
        <w:spacing w:line="240" w:lineRule="auto"/>
      </w:pPr>
      <w:r w:rsidRPr="00E578CF">
        <w:t>Hypothesis 2 states that there is an insignificant and positive relationship between product design and customer value, where Prob. causality is 0.465 0.10 so that this hypothesis cannot be accepted, because the conceptual model is based on a theory that is less strong and accurate. So that the product design on a product will not shape people's perceptions, before the product design can reflect the benefits and quality of the product. For example, two products have different functions in the eyes of producers, not necessarily different according to consumers' views. Consumers will not feel more satisfied with a product that has a product design that they deem to be of no value. Thus, product design does not significantly affect customer value.</w:t>
      </w:r>
    </w:p>
    <w:p w:rsidR="00E578CF" w:rsidRDefault="00E578CF" w:rsidP="00AB79C0">
      <w:pPr>
        <w:spacing w:line="240" w:lineRule="auto"/>
      </w:pPr>
    </w:p>
    <w:p w:rsidR="00593ADE" w:rsidRDefault="008B78A0" w:rsidP="00AB79C0">
      <w:pPr>
        <w:spacing w:line="240" w:lineRule="auto"/>
        <w:rPr>
          <w:b/>
        </w:rPr>
      </w:pPr>
      <w:r w:rsidRPr="008B78A0">
        <w:rPr>
          <w:b/>
        </w:rPr>
        <w:t>Hypothesis Testing 3</w:t>
      </w:r>
    </w:p>
    <w:p w:rsidR="00C47ABC" w:rsidRDefault="00C47ABC" w:rsidP="00AB79C0">
      <w:pPr>
        <w:spacing w:line="240" w:lineRule="auto"/>
      </w:pPr>
      <w:r w:rsidRPr="00C47ABC">
        <w:t xml:space="preserve">Mention the insignificant and positive relationship between the usefulness or benefits of the product to customer value, where the causal probability is 0.502 0.10 so that this hypothesis cannot be accepted, because </w:t>
      </w:r>
      <w:r w:rsidRPr="00C47ABC">
        <w:lastRenderedPageBreak/>
        <w:t>perhaps the conceptual model is not based on a strong theory in this study. The usefulness/benefit of a product/service refers to the ability of the product/service to meet consumer needs. Basically, the use/benefit of a product must reflect the benefits of the product, in accordance with what is expected by consumers. That high usability/benefit is one of the important factors to create high customer value. In other words, a high perception of product usefulness/benefit in the eyes of consumers is an indication of a high customer assessment of the product. Because the usability/benefit of the product is not one of the determinants of customer value, the high usability of the product will not directly result in high customer value.</w:t>
      </w:r>
    </w:p>
    <w:p w:rsidR="00937B9E" w:rsidRDefault="00937B9E" w:rsidP="00AB79C0">
      <w:pPr>
        <w:spacing w:line="240" w:lineRule="auto"/>
      </w:pPr>
    </w:p>
    <w:p w:rsidR="00937B9E" w:rsidRDefault="00081CCB" w:rsidP="00AB79C0">
      <w:pPr>
        <w:spacing w:line="240" w:lineRule="auto"/>
        <w:rPr>
          <w:b/>
        </w:rPr>
      </w:pPr>
      <w:r w:rsidRPr="00937B9E">
        <w:rPr>
          <w:b/>
        </w:rPr>
        <w:t>CONCLUSION</w:t>
      </w:r>
    </w:p>
    <w:p w:rsidR="00C13BE4" w:rsidRDefault="00C13BE4" w:rsidP="00C13BE4">
      <w:pPr>
        <w:pStyle w:val="ListParagraph"/>
        <w:numPr>
          <w:ilvl w:val="1"/>
          <w:numId w:val="7"/>
        </w:numPr>
        <w:spacing w:line="240" w:lineRule="auto"/>
        <w:ind w:left="426" w:hanging="426"/>
      </w:pPr>
      <w:r>
        <w:t>The results of this study prove that the quality of the product empirically has a significant and positive effect on customer ratings. This shows the importance of manufacturers to improve the quality of their products by daring to innovate so that the value of customers increases as well.</w:t>
      </w:r>
    </w:p>
    <w:p w:rsidR="00C13BE4" w:rsidRDefault="00C13BE4" w:rsidP="00C13BE4">
      <w:pPr>
        <w:pStyle w:val="ListParagraph"/>
        <w:numPr>
          <w:ilvl w:val="1"/>
          <w:numId w:val="7"/>
        </w:numPr>
        <w:spacing w:line="240" w:lineRule="auto"/>
        <w:ind w:left="426" w:hanging="426"/>
      </w:pPr>
      <w:r>
        <w:t>Empirically the product design cannot prove a significant and positive influence on this PLN company. Maybe customers don't pay too much attention to the designs formed by PLN which have the main goal of the company. Where the main goal is to become an icon of electricity service providers in Indonesia, but in fact there is no similar business in the field. This is because PLN has a monopoly on the industry in its field so it has no value in the eyes of customers.</w:t>
      </w:r>
    </w:p>
    <w:p w:rsidR="007F2E72" w:rsidRDefault="00C13BE4" w:rsidP="00C13BE4">
      <w:pPr>
        <w:pStyle w:val="ListParagraph"/>
        <w:numPr>
          <w:ilvl w:val="1"/>
          <w:numId w:val="7"/>
        </w:numPr>
        <w:spacing w:line="240" w:lineRule="auto"/>
        <w:ind w:left="426" w:hanging="426"/>
      </w:pPr>
      <w:r>
        <w:t xml:space="preserve">Finally, empirically, the benefits of PLN's products cannot be proven to have a significant and positive effect. Researchers suspect this is because the benefits are general, and must/absolutely be used for daily needs, where the need for electricity feels like there is no more benefit. In addition, researchers suspect </w:t>
      </w:r>
      <w:r>
        <w:lastRenderedPageBreak/>
        <w:t>that there is a high value/price for the purchase of electricity, so that the benefits seem to be forced because it is based on needs.</w:t>
      </w:r>
    </w:p>
    <w:p w:rsidR="00F35E09" w:rsidRDefault="00F35E09" w:rsidP="00F35E09">
      <w:pPr>
        <w:spacing w:line="240" w:lineRule="auto"/>
      </w:pPr>
    </w:p>
    <w:p w:rsidR="00F35E09" w:rsidRDefault="00F35E09" w:rsidP="00F35E09">
      <w:pPr>
        <w:spacing w:line="240" w:lineRule="auto"/>
        <w:rPr>
          <w:b/>
        </w:rPr>
      </w:pPr>
      <w:r w:rsidRPr="00F35E09">
        <w:rPr>
          <w:b/>
        </w:rPr>
        <w:t>BIBLIOGRAPHY</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Databoks.Katadata. (N.D.). </w:t>
      </w:r>
      <w:r w:rsidRPr="00757CBF">
        <w:rPr>
          <w:i/>
          <w:iCs/>
          <w:noProof/>
        </w:rPr>
        <w:t>Konsumsi Listrik Per Kapita Indonesia Capai 1.109 Kwh Pada Kuartal Iii 2021</w:t>
      </w:r>
      <w:r w:rsidRPr="00D04827">
        <w:rPr>
          <w:noProof/>
        </w:rPr>
        <w:t>. Retrieved October 29, 2022, From Https://Databoks.Katadata.Co.Id/Datapublish/2021/12/10/Konsumsi-Listrik-Per-Kapita-Indonesia-Capai-1109-Kwh-Pada-Kuartal-Iii-2021</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Fatmaningrum, S. R., Susanto, &amp; Fadhilah, M. (2020). Pengaruh Kualitas Produk Dan Citra Merek Terhadap Keputusan Pembelian Minuman Frestea. </w:t>
      </w:r>
      <w:r w:rsidRPr="00757CBF">
        <w:rPr>
          <w:i/>
          <w:iCs/>
          <w:noProof/>
        </w:rPr>
        <w:t>Jurnal Ilmiah Mea</w:t>
      </w:r>
      <w:r w:rsidRPr="00D04827">
        <w:rPr>
          <w:noProof/>
        </w:rPr>
        <w:t xml:space="preserve">, </w:t>
      </w:r>
      <w:r w:rsidRPr="00757CBF">
        <w:rPr>
          <w:i/>
          <w:iCs/>
          <w:noProof/>
        </w:rPr>
        <w:t>4</w:t>
      </w:r>
      <w:r w:rsidRPr="00D04827">
        <w:rPr>
          <w:noProof/>
        </w:rPr>
        <w:t>(1).</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Kettler, T. (2021). A Diferentiated Approach To Critical Thinking In Curriculum Design. In </w:t>
      </w:r>
      <w:r w:rsidRPr="00757CBF">
        <w:rPr>
          <w:i/>
          <w:iCs/>
          <w:noProof/>
        </w:rPr>
        <w:t>Modern Curriculum For Gifted And Advanced Academic Students</w:t>
      </w:r>
      <w:r w:rsidRPr="00D04827">
        <w:rPr>
          <w:noProof/>
        </w:rPr>
        <w:t>. Https://Doi.Org/10.4324/9781003236696-8</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Kinoti, M. W., &amp; Meru, A. K. (2021). </w:t>
      </w:r>
      <w:r w:rsidRPr="00757CBF">
        <w:rPr>
          <w:i/>
          <w:iCs/>
          <w:noProof/>
        </w:rPr>
        <w:t>Competencies For Green Marketing Success In Emerging Markets</w:t>
      </w:r>
      <w:r w:rsidRPr="00D04827">
        <w:rPr>
          <w:noProof/>
        </w:rPr>
        <w:t>. Https://Doi.Org/10.1007/978-3-030-73007-9_8</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Kotler, Philip &amp; Amstrong, G. (2010). Principles Of Marketing. In </w:t>
      </w:r>
      <w:r w:rsidRPr="00757CBF">
        <w:rPr>
          <w:i/>
          <w:iCs/>
          <w:noProof/>
        </w:rPr>
        <w:t>Pearson Education</w:t>
      </w:r>
      <w:r w:rsidRPr="00D04827">
        <w:rPr>
          <w:noProof/>
        </w:rPr>
        <w:t>.</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Mohamad, N., Ishak, M. S., &amp; Rashid, S. M. (2017). Pengaruh Ciri-Ciri Produk Kepada Kesetiaan Pelanggan: Pengalaman Pelanggan Sebagai Faktor Penyederhana. </w:t>
      </w:r>
      <w:r w:rsidRPr="00757CBF">
        <w:rPr>
          <w:i/>
          <w:iCs/>
          <w:noProof/>
        </w:rPr>
        <w:t>Journal Of Business And Social Development</w:t>
      </w:r>
      <w:r w:rsidRPr="00D04827">
        <w:rPr>
          <w:noProof/>
        </w:rPr>
        <w:t xml:space="preserve">, </w:t>
      </w:r>
      <w:r w:rsidRPr="00757CBF">
        <w:rPr>
          <w:i/>
          <w:iCs/>
          <w:noProof/>
        </w:rPr>
        <w:t>5</w:t>
      </w:r>
      <w:r w:rsidRPr="00D04827">
        <w:rPr>
          <w:noProof/>
        </w:rPr>
        <w:t>(2).</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Ow, A. L., Ooi, Z. J., Sathiaseelan, P., Pang, K., Ka, S., &amp; Madhan, S. (2022). Have You Touched? A Case Study Of Touch N Go E-Wallet. </w:t>
      </w:r>
      <w:r w:rsidRPr="00757CBF">
        <w:rPr>
          <w:i/>
          <w:iCs/>
          <w:noProof/>
        </w:rPr>
        <w:t xml:space="preserve">International Journal Of Accounting &amp; Finance In </w:t>
      </w:r>
      <w:r w:rsidRPr="00757CBF">
        <w:rPr>
          <w:i/>
          <w:iCs/>
          <w:noProof/>
        </w:rPr>
        <w:lastRenderedPageBreak/>
        <w:t>Asia Pasific (Ijafap)</w:t>
      </w:r>
      <w:r w:rsidRPr="00D04827">
        <w:rPr>
          <w:noProof/>
        </w:rPr>
        <w:t xml:space="preserve">, </w:t>
      </w:r>
      <w:r w:rsidRPr="00757CBF">
        <w:rPr>
          <w:i/>
          <w:iCs/>
          <w:noProof/>
        </w:rPr>
        <w:t>5</w:t>
      </w:r>
      <w:r w:rsidRPr="00D04827">
        <w:rPr>
          <w:noProof/>
        </w:rPr>
        <w:t>(1).</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Sugangga, R., Tinggi, S., Ekonomi, I., &amp; Malang, I. (2020). Pengembangan Produk Menggunakan Design Thinking Pada Masa Pandemi Covid-19. In </w:t>
      </w:r>
      <w:r w:rsidRPr="00757CBF">
        <w:rPr>
          <w:i/>
          <w:iCs/>
          <w:noProof/>
        </w:rPr>
        <w:t>Akademika</w:t>
      </w:r>
      <w:r w:rsidRPr="00D04827">
        <w:rPr>
          <w:noProof/>
        </w:rPr>
        <w:t xml:space="preserve"> (Vol. 18, Issue 2).</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Thamrin, D. S. (2003). Studi Mengenai Proses Adopsi Konsumen Pasca Masa Tayang Iklan Produk “Xon-Ce” Di Surabaya. </w:t>
      </w:r>
      <w:r w:rsidRPr="00757CBF">
        <w:rPr>
          <w:i/>
          <w:iCs/>
          <w:noProof/>
        </w:rPr>
        <w:t>Studi Mengenai Proses Adopsi Konsumen Pasca Masa Tayang Iklan Produk “Xon-Ce” Di Surabaya</w:t>
      </w:r>
      <w:r w:rsidRPr="00D04827">
        <w:rPr>
          <w:noProof/>
        </w:rPr>
        <w:t xml:space="preserve">, </w:t>
      </w:r>
      <w:r w:rsidRPr="00757CBF">
        <w:rPr>
          <w:i/>
          <w:iCs/>
          <w:noProof/>
        </w:rPr>
        <w:t>2</w:t>
      </w:r>
      <w:r w:rsidRPr="00D04827">
        <w:rPr>
          <w:noProof/>
        </w:rPr>
        <w:t>(2).</w:t>
      </w:r>
    </w:p>
    <w:p w:rsidR="00757CBF" w:rsidRPr="00D04827" w:rsidRDefault="00757CBF" w:rsidP="00757CBF">
      <w:pPr>
        <w:pStyle w:val="ListParagraph"/>
        <w:widowControl w:val="0"/>
        <w:numPr>
          <w:ilvl w:val="0"/>
          <w:numId w:val="19"/>
        </w:numPr>
        <w:autoSpaceDE w:val="0"/>
        <w:autoSpaceDN w:val="0"/>
        <w:adjustRightInd w:val="0"/>
        <w:spacing w:line="240" w:lineRule="auto"/>
        <w:ind w:hanging="720"/>
        <w:rPr>
          <w:noProof/>
        </w:rPr>
      </w:pPr>
      <w:r w:rsidRPr="00D04827">
        <w:rPr>
          <w:noProof/>
        </w:rPr>
        <w:t xml:space="preserve">Web.Pln. (N.D.). </w:t>
      </w:r>
      <w:r w:rsidRPr="00757CBF">
        <w:rPr>
          <w:i/>
          <w:iCs/>
          <w:noProof/>
        </w:rPr>
        <w:t>Inovasi Dan Penghargaan</w:t>
      </w:r>
      <w:r w:rsidRPr="00D04827">
        <w:rPr>
          <w:noProof/>
        </w:rPr>
        <w:t>. Retrieved October 29, 2022, From Https://Web.Pln.Co.Id/Pelanggan/Layanan-Online/Simulasi-Pasang-Baru</w:t>
      </w:r>
    </w:p>
    <w:p w:rsidR="00F35E09" w:rsidRPr="00F35E09" w:rsidRDefault="00F35E09" w:rsidP="00F35E09">
      <w:pPr>
        <w:spacing w:line="240" w:lineRule="auto"/>
      </w:pPr>
    </w:p>
    <w:sectPr w:rsidR="00F35E09" w:rsidRPr="00F35E09" w:rsidSect="00BD29F1">
      <w:type w:val="continuous"/>
      <w:pgSz w:w="11906" w:h="16838" w:code="9"/>
      <w:pgMar w:top="2268"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FF3" w:rsidRDefault="002F4FF3" w:rsidP="00800DBA">
      <w:pPr>
        <w:spacing w:line="240" w:lineRule="auto"/>
      </w:pPr>
      <w:r>
        <w:separator/>
      </w:r>
    </w:p>
  </w:endnote>
  <w:endnote w:type="continuationSeparator" w:id="0">
    <w:p w:rsidR="002F4FF3" w:rsidRDefault="002F4FF3" w:rsidP="00800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FF3" w:rsidRDefault="002F4FF3" w:rsidP="00800DBA">
      <w:pPr>
        <w:spacing w:line="240" w:lineRule="auto"/>
      </w:pPr>
      <w:r>
        <w:separator/>
      </w:r>
    </w:p>
  </w:footnote>
  <w:footnote w:type="continuationSeparator" w:id="0">
    <w:p w:rsidR="002F4FF3" w:rsidRDefault="002F4FF3" w:rsidP="00800D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A83"/>
    <w:multiLevelType w:val="hybridMultilevel"/>
    <w:tmpl w:val="04EC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21F1"/>
    <w:multiLevelType w:val="hybridMultilevel"/>
    <w:tmpl w:val="2054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6525A"/>
    <w:multiLevelType w:val="hybridMultilevel"/>
    <w:tmpl w:val="2D2A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5316B"/>
    <w:multiLevelType w:val="hybridMultilevel"/>
    <w:tmpl w:val="73D0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103C2"/>
    <w:multiLevelType w:val="hybridMultilevel"/>
    <w:tmpl w:val="95D0E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C2DED"/>
    <w:multiLevelType w:val="hybridMultilevel"/>
    <w:tmpl w:val="52AE4940"/>
    <w:lvl w:ilvl="0" w:tplc="982C776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5DE4"/>
    <w:multiLevelType w:val="hybridMultilevel"/>
    <w:tmpl w:val="89CCE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16966"/>
    <w:multiLevelType w:val="hybridMultilevel"/>
    <w:tmpl w:val="5EBA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F291D"/>
    <w:multiLevelType w:val="hybridMultilevel"/>
    <w:tmpl w:val="B4F82D80"/>
    <w:lvl w:ilvl="0" w:tplc="6C6E4816">
      <w:start w:val="1"/>
      <w:numFmt w:val="decimal"/>
      <w:lvlText w:val="Y1.%1."/>
      <w:lvlJc w:val="left"/>
      <w:pPr>
        <w:ind w:left="720" w:hanging="360"/>
      </w:pPr>
      <w:rPr>
        <w:rFonts w:hint="default"/>
      </w:rPr>
    </w:lvl>
    <w:lvl w:ilvl="1" w:tplc="011E30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E5B66"/>
    <w:multiLevelType w:val="hybridMultilevel"/>
    <w:tmpl w:val="6140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B60CF"/>
    <w:multiLevelType w:val="hybridMultilevel"/>
    <w:tmpl w:val="19649252"/>
    <w:lvl w:ilvl="0" w:tplc="C6CC16E8">
      <w:start w:val="1"/>
      <w:numFmt w:val="decimal"/>
      <w:lvlText w:val="X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A5172"/>
    <w:multiLevelType w:val="hybridMultilevel"/>
    <w:tmpl w:val="77FE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D3994"/>
    <w:multiLevelType w:val="hybridMultilevel"/>
    <w:tmpl w:val="33FC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F5D1E"/>
    <w:multiLevelType w:val="hybridMultilevel"/>
    <w:tmpl w:val="44E8FF10"/>
    <w:lvl w:ilvl="0" w:tplc="5EECEB80">
      <w:start w:val="1"/>
      <w:numFmt w:val="decimal"/>
      <w:lvlText w:val="X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D2817"/>
    <w:multiLevelType w:val="hybridMultilevel"/>
    <w:tmpl w:val="79E25E64"/>
    <w:lvl w:ilvl="0" w:tplc="64BCDF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9444B"/>
    <w:multiLevelType w:val="hybridMultilevel"/>
    <w:tmpl w:val="4946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B4DE4"/>
    <w:multiLevelType w:val="hybridMultilevel"/>
    <w:tmpl w:val="5984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B579E"/>
    <w:multiLevelType w:val="hybridMultilevel"/>
    <w:tmpl w:val="D81C5B64"/>
    <w:lvl w:ilvl="0" w:tplc="F758B25A">
      <w:start w:val="1"/>
      <w:numFmt w:val="decimal"/>
      <w:lvlText w:val="X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D2DA0"/>
    <w:multiLevelType w:val="hybridMultilevel"/>
    <w:tmpl w:val="00F2C69A"/>
    <w:lvl w:ilvl="0" w:tplc="40E4C97A">
      <w:start w:val="1"/>
      <w:numFmt w:val="decimal"/>
      <w:lvlText w:val="[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1"/>
  </w:num>
  <w:num w:numId="4">
    <w:abstractNumId w:val="10"/>
  </w:num>
  <w:num w:numId="5">
    <w:abstractNumId w:val="13"/>
  </w:num>
  <w:num w:numId="6">
    <w:abstractNumId w:val="17"/>
  </w:num>
  <w:num w:numId="7">
    <w:abstractNumId w:val="8"/>
  </w:num>
  <w:num w:numId="8">
    <w:abstractNumId w:val="7"/>
  </w:num>
  <w:num w:numId="9">
    <w:abstractNumId w:val="4"/>
  </w:num>
  <w:num w:numId="10">
    <w:abstractNumId w:val="15"/>
  </w:num>
  <w:num w:numId="11">
    <w:abstractNumId w:val="16"/>
  </w:num>
  <w:num w:numId="12">
    <w:abstractNumId w:val="6"/>
  </w:num>
  <w:num w:numId="13">
    <w:abstractNumId w:val="3"/>
  </w:num>
  <w:num w:numId="14">
    <w:abstractNumId w:val="0"/>
  </w:num>
  <w:num w:numId="15">
    <w:abstractNumId w:val="1"/>
  </w:num>
  <w:num w:numId="16">
    <w:abstractNumId w:val="14"/>
  </w:num>
  <w:num w:numId="17">
    <w:abstractNumId w:val="5"/>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AB"/>
    <w:rsid w:val="00015E1F"/>
    <w:rsid w:val="0004058A"/>
    <w:rsid w:val="00043725"/>
    <w:rsid w:val="00045D70"/>
    <w:rsid w:val="00051447"/>
    <w:rsid w:val="000613A3"/>
    <w:rsid w:val="00062759"/>
    <w:rsid w:val="00073A79"/>
    <w:rsid w:val="000760DB"/>
    <w:rsid w:val="00081CCB"/>
    <w:rsid w:val="000932DF"/>
    <w:rsid w:val="00096150"/>
    <w:rsid w:val="000C594E"/>
    <w:rsid w:val="000C59B1"/>
    <w:rsid w:val="000D0DBD"/>
    <w:rsid w:val="000D5CE8"/>
    <w:rsid w:val="000F198B"/>
    <w:rsid w:val="000F5C75"/>
    <w:rsid w:val="00113281"/>
    <w:rsid w:val="00117199"/>
    <w:rsid w:val="00135179"/>
    <w:rsid w:val="00147F1A"/>
    <w:rsid w:val="001556CF"/>
    <w:rsid w:val="00172284"/>
    <w:rsid w:val="001749C8"/>
    <w:rsid w:val="001A053A"/>
    <w:rsid w:val="001B2135"/>
    <w:rsid w:val="001B59C7"/>
    <w:rsid w:val="001C2613"/>
    <w:rsid w:val="001D0608"/>
    <w:rsid w:val="001D3BE3"/>
    <w:rsid w:val="001D61B4"/>
    <w:rsid w:val="001E7C70"/>
    <w:rsid w:val="001F668E"/>
    <w:rsid w:val="00200ED1"/>
    <w:rsid w:val="002301C7"/>
    <w:rsid w:val="00243FD3"/>
    <w:rsid w:val="00250386"/>
    <w:rsid w:val="0026411C"/>
    <w:rsid w:val="00274217"/>
    <w:rsid w:val="00280F05"/>
    <w:rsid w:val="00284924"/>
    <w:rsid w:val="002A0D89"/>
    <w:rsid w:val="002A2592"/>
    <w:rsid w:val="002A5154"/>
    <w:rsid w:val="002C4615"/>
    <w:rsid w:val="002E0E86"/>
    <w:rsid w:val="002F09BC"/>
    <w:rsid w:val="002F4FF3"/>
    <w:rsid w:val="003143D1"/>
    <w:rsid w:val="003150B9"/>
    <w:rsid w:val="00332ADB"/>
    <w:rsid w:val="00332E54"/>
    <w:rsid w:val="003333DE"/>
    <w:rsid w:val="00340B65"/>
    <w:rsid w:val="003558A0"/>
    <w:rsid w:val="00360B83"/>
    <w:rsid w:val="00361369"/>
    <w:rsid w:val="0036324F"/>
    <w:rsid w:val="003719A3"/>
    <w:rsid w:val="003857A7"/>
    <w:rsid w:val="00387230"/>
    <w:rsid w:val="003C3022"/>
    <w:rsid w:val="003F13F6"/>
    <w:rsid w:val="003F2BC8"/>
    <w:rsid w:val="003F53E9"/>
    <w:rsid w:val="003F5908"/>
    <w:rsid w:val="003F7B32"/>
    <w:rsid w:val="00400915"/>
    <w:rsid w:val="004076DA"/>
    <w:rsid w:val="0041510B"/>
    <w:rsid w:val="0042671F"/>
    <w:rsid w:val="00433DD3"/>
    <w:rsid w:val="00442F0D"/>
    <w:rsid w:val="0045170F"/>
    <w:rsid w:val="004524BD"/>
    <w:rsid w:val="00477089"/>
    <w:rsid w:val="00493FD7"/>
    <w:rsid w:val="004A521A"/>
    <w:rsid w:val="004A6F30"/>
    <w:rsid w:val="004B05C8"/>
    <w:rsid w:val="004B4C6D"/>
    <w:rsid w:val="004D48F3"/>
    <w:rsid w:val="004D7DF0"/>
    <w:rsid w:val="004E6756"/>
    <w:rsid w:val="0051570B"/>
    <w:rsid w:val="00515B44"/>
    <w:rsid w:val="00516E58"/>
    <w:rsid w:val="00526B2F"/>
    <w:rsid w:val="0054691F"/>
    <w:rsid w:val="005501F4"/>
    <w:rsid w:val="005655AD"/>
    <w:rsid w:val="00573E28"/>
    <w:rsid w:val="005760AF"/>
    <w:rsid w:val="00586EAB"/>
    <w:rsid w:val="00593ADE"/>
    <w:rsid w:val="005A4C6F"/>
    <w:rsid w:val="005A5E23"/>
    <w:rsid w:val="005A6A37"/>
    <w:rsid w:val="005D6CB5"/>
    <w:rsid w:val="005E6713"/>
    <w:rsid w:val="005F273B"/>
    <w:rsid w:val="005F3CE3"/>
    <w:rsid w:val="00605224"/>
    <w:rsid w:val="00634FA2"/>
    <w:rsid w:val="00636B44"/>
    <w:rsid w:val="00652543"/>
    <w:rsid w:val="00655EC4"/>
    <w:rsid w:val="006705FA"/>
    <w:rsid w:val="00670DEB"/>
    <w:rsid w:val="00673E5C"/>
    <w:rsid w:val="00680C4B"/>
    <w:rsid w:val="00685F3E"/>
    <w:rsid w:val="00692AE8"/>
    <w:rsid w:val="006A324C"/>
    <w:rsid w:val="006B1DBF"/>
    <w:rsid w:val="006F0D9E"/>
    <w:rsid w:val="006F5575"/>
    <w:rsid w:val="007011DB"/>
    <w:rsid w:val="00712ABE"/>
    <w:rsid w:val="00715B37"/>
    <w:rsid w:val="00720838"/>
    <w:rsid w:val="0072266C"/>
    <w:rsid w:val="007448E9"/>
    <w:rsid w:val="00757CBF"/>
    <w:rsid w:val="0076474F"/>
    <w:rsid w:val="007670C3"/>
    <w:rsid w:val="00775988"/>
    <w:rsid w:val="00782C56"/>
    <w:rsid w:val="00791E19"/>
    <w:rsid w:val="007A4F10"/>
    <w:rsid w:val="007A73B9"/>
    <w:rsid w:val="007B0D74"/>
    <w:rsid w:val="007B3848"/>
    <w:rsid w:val="007C644B"/>
    <w:rsid w:val="007E016B"/>
    <w:rsid w:val="007E406B"/>
    <w:rsid w:val="007E710D"/>
    <w:rsid w:val="007F2E72"/>
    <w:rsid w:val="007F4B53"/>
    <w:rsid w:val="007F799E"/>
    <w:rsid w:val="00800DBA"/>
    <w:rsid w:val="00810621"/>
    <w:rsid w:val="00825BD5"/>
    <w:rsid w:val="00831CE3"/>
    <w:rsid w:val="008348F0"/>
    <w:rsid w:val="00856327"/>
    <w:rsid w:val="00861C8D"/>
    <w:rsid w:val="008714B3"/>
    <w:rsid w:val="00885CCD"/>
    <w:rsid w:val="008A53D9"/>
    <w:rsid w:val="008B6999"/>
    <w:rsid w:val="008B78A0"/>
    <w:rsid w:val="008C785C"/>
    <w:rsid w:val="008D60F0"/>
    <w:rsid w:val="008E76C1"/>
    <w:rsid w:val="008F5AB7"/>
    <w:rsid w:val="0090225C"/>
    <w:rsid w:val="00924706"/>
    <w:rsid w:val="009332D8"/>
    <w:rsid w:val="00934B2B"/>
    <w:rsid w:val="00937B9E"/>
    <w:rsid w:val="00941965"/>
    <w:rsid w:val="00953C30"/>
    <w:rsid w:val="00963FC7"/>
    <w:rsid w:val="00972AB8"/>
    <w:rsid w:val="00980E38"/>
    <w:rsid w:val="009D60FF"/>
    <w:rsid w:val="009D7E77"/>
    <w:rsid w:val="009E2759"/>
    <w:rsid w:val="009E43B6"/>
    <w:rsid w:val="009E4B87"/>
    <w:rsid w:val="009F7164"/>
    <w:rsid w:val="00A335B3"/>
    <w:rsid w:val="00A46C3D"/>
    <w:rsid w:val="00A5743C"/>
    <w:rsid w:val="00A6654F"/>
    <w:rsid w:val="00A7374C"/>
    <w:rsid w:val="00A74CE7"/>
    <w:rsid w:val="00A8296B"/>
    <w:rsid w:val="00A90256"/>
    <w:rsid w:val="00A979C3"/>
    <w:rsid w:val="00AA67C3"/>
    <w:rsid w:val="00AB4166"/>
    <w:rsid w:val="00AB60DC"/>
    <w:rsid w:val="00AB62FB"/>
    <w:rsid w:val="00AB6C2A"/>
    <w:rsid w:val="00AB746D"/>
    <w:rsid w:val="00AB79C0"/>
    <w:rsid w:val="00AE304F"/>
    <w:rsid w:val="00AE5CF9"/>
    <w:rsid w:val="00B13BB2"/>
    <w:rsid w:val="00B1572A"/>
    <w:rsid w:val="00B33FAB"/>
    <w:rsid w:val="00B45106"/>
    <w:rsid w:val="00B47153"/>
    <w:rsid w:val="00B85A53"/>
    <w:rsid w:val="00B90A72"/>
    <w:rsid w:val="00B95CCE"/>
    <w:rsid w:val="00BA2792"/>
    <w:rsid w:val="00BA2E04"/>
    <w:rsid w:val="00BA6300"/>
    <w:rsid w:val="00BB1124"/>
    <w:rsid w:val="00BD29F1"/>
    <w:rsid w:val="00BD44DF"/>
    <w:rsid w:val="00BE228F"/>
    <w:rsid w:val="00BF729F"/>
    <w:rsid w:val="00C07871"/>
    <w:rsid w:val="00C12009"/>
    <w:rsid w:val="00C13BE4"/>
    <w:rsid w:val="00C227CF"/>
    <w:rsid w:val="00C267F5"/>
    <w:rsid w:val="00C47ABC"/>
    <w:rsid w:val="00C72E7A"/>
    <w:rsid w:val="00C74A44"/>
    <w:rsid w:val="00CD1B08"/>
    <w:rsid w:val="00CE3468"/>
    <w:rsid w:val="00CF6966"/>
    <w:rsid w:val="00CF71B4"/>
    <w:rsid w:val="00D0270D"/>
    <w:rsid w:val="00D04827"/>
    <w:rsid w:val="00D05D7C"/>
    <w:rsid w:val="00D1798B"/>
    <w:rsid w:val="00D24C7F"/>
    <w:rsid w:val="00D26E6F"/>
    <w:rsid w:val="00D33FF6"/>
    <w:rsid w:val="00D42858"/>
    <w:rsid w:val="00D43654"/>
    <w:rsid w:val="00D43797"/>
    <w:rsid w:val="00D43B0E"/>
    <w:rsid w:val="00D45061"/>
    <w:rsid w:val="00D51490"/>
    <w:rsid w:val="00D810D2"/>
    <w:rsid w:val="00D8279F"/>
    <w:rsid w:val="00DA16FD"/>
    <w:rsid w:val="00DA36CB"/>
    <w:rsid w:val="00DB1251"/>
    <w:rsid w:val="00DB15DE"/>
    <w:rsid w:val="00DC08CD"/>
    <w:rsid w:val="00DC6BF2"/>
    <w:rsid w:val="00DD3196"/>
    <w:rsid w:val="00E0742B"/>
    <w:rsid w:val="00E1589B"/>
    <w:rsid w:val="00E30E44"/>
    <w:rsid w:val="00E35961"/>
    <w:rsid w:val="00E37968"/>
    <w:rsid w:val="00E4408B"/>
    <w:rsid w:val="00E45733"/>
    <w:rsid w:val="00E51EFE"/>
    <w:rsid w:val="00E578CF"/>
    <w:rsid w:val="00E70D66"/>
    <w:rsid w:val="00E77969"/>
    <w:rsid w:val="00E81BF7"/>
    <w:rsid w:val="00E9483D"/>
    <w:rsid w:val="00E97D7B"/>
    <w:rsid w:val="00E97E32"/>
    <w:rsid w:val="00EB0916"/>
    <w:rsid w:val="00EB220E"/>
    <w:rsid w:val="00EB7F70"/>
    <w:rsid w:val="00EE6721"/>
    <w:rsid w:val="00EF7090"/>
    <w:rsid w:val="00F10841"/>
    <w:rsid w:val="00F13E7F"/>
    <w:rsid w:val="00F14569"/>
    <w:rsid w:val="00F16AD4"/>
    <w:rsid w:val="00F17EE3"/>
    <w:rsid w:val="00F238C5"/>
    <w:rsid w:val="00F30E40"/>
    <w:rsid w:val="00F33228"/>
    <w:rsid w:val="00F35E09"/>
    <w:rsid w:val="00F41723"/>
    <w:rsid w:val="00F56262"/>
    <w:rsid w:val="00F61D22"/>
    <w:rsid w:val="00F945F3"/>
    <w:rsid w:val="00FA3C65"/>
    <w:rsid w:val="00FC503A"/>
    <w:rsid w:val="00FD599C"/>
    <w:rsid w:val="00FE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A11F3"/>
  <w15:docId w15:val="{AA9CD2FB-EAE1-4066-88B0-C58FDF92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0F"/>
    <w:pPr>
      <w:spacing w:line="480" w:lineRule="auto"/>
      <w:jc w:val="both"/>
    </w:pPr>
    <w:rPr>
      <w:sz w:val="24"/>
      <w:szCs w:val="24"/>
    </w:rPr>
  </w:style>
  <w:style w:type="paragraph" w:styleId="Heading1">
    <w:name w:val="heading 1"/>
    <w:basedOn w:val="Normal"/>
    <w:next w:val="Normal"/>
    <w:link w:val="Heading1Char"/>
    <w:uiPriority w:val="9"/>
    <w:qFormat/>
    <w:rsid w:val="0045170F"/>
    <w:pPr>
      <w:keepNext/>
      <w:keepLines/>
      <w:spacing w:line="259" w:lineRule="auto"/>
      <w:jc w:val="left"/>
      <w:outlineLvl w:val="0"/>
    </w:pPr>
    <w:rPr>
      <w:rFonts w:eastAsiaTheme="majorEastAsia" w:cstheme="majorBidi"/>
      <w:b/>
      <w:color w:val="000000" w:themeColor="text1"/>
      <w:szCs w:val="32"/>
      <w:lang w:val="en-US" w:eastAsia="en-US"/>
    </w:rPr>
  </w:style>
  <w:style w:type="paragraph" w:styleId="Heading2">
    <w:name w:val="heading 2"/>
    <w:basedOn w:val="Normal"/>
    <w:next w:val="Normal"/>
    <w:link w:val="Heading2Char"/>
    <w:uiPriority w:val="9"/>
    <w:unhideWhenUsed/>
    <w:qFormat/>
    <w:rsid w:val="0045170F"/>
    <w:pPr>
      <w:keepNext/>
      <w:keepLines/>
      <w:outlineLvl w:val="1"/>
    </w:pPr>
    <w:rPr>
      <w:rFonts w:eastAsiaTheme="majorEastAsia" w:cstheme="majorBidi"/>
      <w:b/>
      <w:color w:val="000000" w:themeColor="text1"/>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0F"/>
    <w:rPr>
      <w:rFonts w:eastAsiaTheme="majorEastAsia" w:cstheme="majorBidi"/>
      <w:b/>
      <w:color w:val="000000" w:themeColor="text1"/>
      <w:sz w:val="24"/>
      <w:szCs w:val="32"/>
      <w:lang w:val="en-US" w:eastAsia="en-US"/>
    </w:rPr>
  </w:style>
  <w:style w:type="character" w:customStyle="1" w:styleId="Heading2Char">
    <w:name w:val="Heading 2 Char"/>
    <w:basedOn w:val="DefaultParagraphFont"/>
    <w:link w:val="Heading2"/>
    <w:uiPriority w:val="9"/>
    <w:rsid w:val="0045170F"/>
    <w:rPr>
      <w:rFonts w:eastAsiaTheme="majorEastAsia" w:cstheme="majorBidi"/>
      <w:b/>
      <w:color w:val="000000" w:themeColor="text1"/>
      <w:sz w:val="24"/>
      <w:szCs w:val="26"/>
      <w:lang w:val="en-US" w:eastAsia="en-US"/>
    </w:rPr>
  </w:style>
  <w:style w:type="table" w:styleId="PlainTable4">
    <w:name w:val="Plain Table 4"/>
    <w:basedOn w:val="TableNormal"/>
    <w:uiPriority w:val="44"/>
    <w:rsid w:val="0045170F"/>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45170F"/>
    <w:rPr>
      <w:b/>
    </w:rPr>
  </w:style>
  <w:style w:type="paragraph" w:styleId="ListParagraph">
    <w:name w:val="List Paragraph"/>
    <w:basedOn w:val="Normal"/>
    <w:uiPriority w:val="34"/>
    <w:qFormat/>
    <w:rsid w:val="00AB4166"/>
    <w:pPr>
      <w:ind w:left="720"/>
      <w:contextualSpacing/>
    </w:pPr>
  </w:style>
  <w:style w:type="character" w:styleId="SubtleEmphasis">
    <w:name w:val="Subtle Emphasis"/>
    <w:uiPriority w:val="19"/>
    <w:qFormat/>
    <w:rsid w:val="00EB7F70"/>
  </w:style>
  <w:style w:type="table" w:styleId="PlainTable2">
    <w:name w:val="Plain Table 2"/>
    <w:basedOn w:val="TableNormal"/>
    <w:uiPriority w:val="42"/>
    <w:rsid w:val="002A0D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A0D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nhideWhenUsed/>
    <w:rsid w:val="00800DBA"/>
    <w:pPr>
      <w:tabs>
        <w:tab w:val="center" w:pos="4680"/>
        <w:tab w:val="right" w:pos="9360"/>
      </w:tabs>
      <w:spacing w:line="240" w:lineRule="auto"/>
    </w:pPr>
  </w:style>
  <w:style w:type="character" w:customStyle="1" w:styleId="HeaderChar">
    <w:name w:val="Header Char"/>
    <w:basedOn w:val="DefaultParagraphFont"/>
    <w:link w:val="Header"/>
    <w:rsid w:val="00800DBA"/>
    <w:rPr>
      <w:sz w:val="24"/>
      <w:szCs w:val="24"/>
    </w:rPr>
  </w:style>
  <w:style w:type="paragraph" w:styleId="Footer">
    <w:name w:val="footer"/>
    <w:basedOn w:val="Normal"/>
    <w:link w:val="FooterChar"/>
    <w:unhideWhenUsed/>
    <w:rsid w:val="00800DBA"/>
    <w:pPr>
      <w:tabs>
        <w:tab w:val="center" w:pos="4680"/>
        <w:tab w:val="right" w:pos="9360"/>
      </w:tabs>
      <w:spacing w:line="240" w:lineRule="auto"/>
    </w:pPr>
  </w:style>
  <w:style w:type="character" w:customStyle="1" w:styleId="FooterChar">
    <w:name w:val="Footer Char"/>
    <w:basedOn w:val="DefaultParagraphFont"/>
    <w:link w:val="Footer"/>
    <w:rsid w:val="00800DBA"/>
    <w:rPr>
      <w:sz w:val="24"/>
      <w:szCs w:val="24"/>
    </w:rPr>
  </w:style>
  <w:style w:type="character" w:styleId="PlaceholderText">
    <w:name w:val="Placeholder Text"/>
    <w:basedOn w:val="DefaultParagraphFont"/>
    <w:uiPriority w:val="99"/>
    <w:semiHidden/>
    <w:rsid w:val="0042671F"/>
    <w:rPr>
      <w:color w:val="808080"/>
    </w:rPr>
  </w:style>
  <w:style w:type="table" w:styleId="TableGridLight">
    <w:name w:val="Grid Table Light"/>
    <w:basedOn w:val="TableNormal"/>
    <w:uiPriority w:val="40"/>
    <w:rsid w:val="00CE34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5F273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4136">
      <w:bodyDiv w:val="1"/>
      <w:marLeft w:val="0"/>
      <w:marRight w:val="0"/>
      <w:marTop w:val="0"/>
      <w:marBottom w:val="0"/>
      <w:divBdr>
        <w:top w:val="none" w:sz="0" w:space="0" w:color="auto"/>
        <w:left w:val="none" w:sz="0" w:space="0" w:color="auto"/>
        <w:bottom w:val="none" w:sz="0" w:space="0" w:color="auto"/>
        <w:right w:val="none" w:sz="0" w:space="0" w:color="auto"/>
      </w:divBdr>
    </w:div>
    <w:div w:id="81611936">
      <w:bodyDiv w:val="1"/>
      <w:marLeft w:val="0"/>
      <w:marRight w:val="0"/>
      <w:marTop w:val="0"/>
      <w:marBottom w:val="0"/>
      <w:divBdr>
        <w:top w:val="none" w:sz="0" w:space="0" w:color="auto"/>
        <w:left w:val="none" w:sz="0" w:space="0" w:color="auto"/>
        <w:bottom w:val="none" w:sz="0" w:space="0" w:color="auto"/>
        <w:right w:val="none" w:sz="0" w:space="0" w:color="auto"/>
      </w:divBdr>
    </w:div>
    <w:div w:id="356392293">
      <w:bodyDiv w:val="1"/>
      <w:marLeft w:val="0"/>
      <w:marRight w:val="0"/>
      <w:marTop w:val="0"/>
      <w:marBottom w:val="0"/>
      <w:divBdr>
        <w:top w:val="none" w:sz="0" w:space="0" w:color="auto"/>
        <w:left w:val="none" w:sz="0" w:space="0" w:color="auto"/>
        <w:bottom w:val="none" w:sz="0" w:space="0" w:color="auto"/>
        <w:right w:val="none" w:sz="0" w:space="0" w:color="auto"/>
      </w:divBdr>
    </w:div>
    <w:div w:id="529534773">
      <w:bodyDiv w:val="1"/>
      <w:marLeft w:val="0"/>
      <w:marRight w:val="0"/>
      <w:marTop w:val="0"/>
      <w:marBottom w:val="0"/>
      <w:divBdr>
        <w:top w:val="none" w:sz="0" w:space="0" w:color="auto"/>
        <w:left w:val="none" w:sz="0" w:space="0" w:color="auto"/>
        <w:bottom w:val="none" w:sz="0" w:space="0" w:color="auto"/>
        <w:right w:val="none" w:sz="0" w:space="0" w:color="auto"/>
      </w:divBdr>
      <w:divsChild>
        <w:div w:id="20935877">
          <w:marLeft w:val="0"/>
          <w:marRight w:val="0"/>
          <w:marTop w:val="0"/>
          <w:marBottom w:val="0"/>
          <w:divBdr>
            <w:top w:val="none" w:sz="0" w:space="0" w:color="auto"/>
            <w:left w:val="none" w:sz="0" w:space="0" w:color="auto"/>
            <w:bottom w:val="none" w:sz="0" w:space="0" w:color="auto"/>
            <w:right w:val="none" w:sz="0" w:space="0" w:color="auto"/>
          </w:divBdr>
          <w:divsChild>
            <w:div w:id="600143320">
              <w:marLeft w:val="0"/>
              <w:marRight w:val="0"/>
              <w:marTop w:val="0"/>
              <w:marBottom w:val="0"/>
              <w:divBdr>
                <w:top w:val="none" w:sz="0" w:space="0" w:color="auto"/>
                <w:left w:val="none" w:sz="0" w:space="0" w:color="auto"/>
                <w:bottom w:val="none" w:sz="0" w:space="0" w:color="auto"/>
                <w:right w:val="none" w:sz="0" w:space="0" w:color="auto"/>
              </w:divBdr>
              <w:divsChild>
                <w:div w:id="542517322">
                  <w:marLeft w:val="0"/>
                  <w:marRight w:val="0"/>
                  <w:marTop w:val="0"/>
                  <w:marBottom w:val="0"/>
                  <w:divBdr>
                    <w:top w:val="none" w:sz="0" w:space="0" w:color="auto"/>
                    <w:left w:val="none" w:sz="0" w:space="0" w:color="auto"/>
                    <w:bottom w:val="none" w:sz="0" w:space="0" w:color="auto"/>
                    <w:right w:val="none" w:sz="0" w:space="0" w:color="auto"/>
                  </w:divBdr>
                  <w:divsChild>
                    <w:div w:id="704212537">
                      <w:marLeft w:val="0"/>
                      <w:marRight w:val="0"/>
                      <w:marTop w:val="0"/>
                      <w:marBottom w:val="0"/>
                      <w:divBdr>
                        <w:top w:val="none" w:sz="0" w:space="0" w:color="auto"/>
                        <w:left w:val="none" w:sz="0" w:space="0" w:color="auto"/>
                        <w:bottom w:val="none" w:sz="0" w:space="0" w:color="auto"/>
                        <w:right w:val="none" w:sz="0" w:space="0" w:color="auto"/>
                      </w:divBdr>
                      <w:divsChild>
                        <w:div w:id="1088580450">
                          <w:marLeft w:val="0"/>
                          <w:marRight w:val="0"/>
                          <w:marTop w:val="0"/>
                          <w:marBottom w:val="0"/>
                          <w:divBdr>
                            <w:top w:val="none" w:sz="0" w:space="0" w:color="auto"/>
                            <w:left w:val="none" w:sz="0" w:space="0" w:color="auto"/>
                            <w:bottom w:val="none" w:sz="0" w:space="0" w:color="auto"/>
                            <w:right w:val="none" w:sz="0" w:space="0" w:color="auto"/>
                          </w:divBdr>
                          <w:divsChild>
                            <w:div w:id="903103247">
                              <w:marLeft w:val="0"/>
                              <w:marRight w:val="0"/>
                              <w:marTop w:val="0"/>
                              <w:marBottom w:val="0"/>
                              <w:divBdr>
                                <w:top w:val="none" w:sz="0" w:space="0" w:color="auto"/>
                                <w:left w:val="none" w:sz="0" w:space="0" w:color="auto"/>
                                <w:bottom w:val="none" w:sz="0" w:space="0" w:color="auto"/>
                                <w:right w:val="none" w:sz="0" w:space="0" w:color="auto"/>
                              </w:divBdr>
                              <w:divsChild>
                                <w:div w:id="13264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639682">
      <w:marLeft w:val="0"/>
      <w:marRight w:val="0"/>
      <w:marTop w:val="0"/>
      <w:marBottom w:val="0"/>
      <w:divBdr>
        <w:top w:val="none" w:sz="0" w:space="0" w:color="auto"/>
        <w:left w:val="none" w:sz="0" w:space="0" w:color="auto"/>
        <w:bottom w:val="none" w:sz="0" w:space="0" w:color="auto"/>
        <w:right w:val="none" w:sz="0" w:space="0" w:color="auto"/>
      </w:divBdr>
      <w:divsChild>
        <w:div w:id="962079764">
          <w:marLeft w:val="0"/>
          <w:marRight w:val="0"/>
          <w:marTop w:val="0"/>
          <w:marBottom w:val="0"/>
          <w:divBdr>
            <w:top w:val="none" w:sz="0" w:space="0" w:color="auto"/>
            <w:left w:val="none" w:sz="0" w:space="0" w:color="auto"/>
            <w:bottom w:val="none" w:sz="0" w:space="0" w:color="auto"/>
            <w:right w:val="none" w:sz="0" w:space="0" w:color="auto"/>
          </w:divBdr>
          <w:divsChild>
            <w:div w:id="1606812807">
              <w:marLeft w:val="0"/>
              <w:marRight w:val="0"/>
              <w:marTop w:val="0"/>
              <w:marBottom w:val="0"/>
              <w:divBdr>
                <w:top w:val="none" w:sz="0" w:space="0" w:color="auto"/>
                <w:left w:val="none" w:sz="0" w:space="0" w:color="auto"/>
                <w:bottom w:val="none" w:sz="0" w:space="0" w:color="auto"/>
                <w:right w:val="none" w:sz="0" w:space="0" w:color="auto"/>
              </w:divBdr>
              <w:divsChild>
                <w:div w:id="1062485272">
                  <w:marLeft w:val="0"/>
                  <w:marRight w:val="0"/>
                  <w:marTop w:val="0"/>
                  <w:marBottom w:val="0"/>
                  <w:divBdr>
                    <w:top w:val="none" w:sz="0" w:space="0" w:color="auto"/>
                    <w:left w:val="none" w:sz="0" w:space="0" w:color="auto"/>
                    <w:bottom w:val="none" w:sz="0" w:space="0" w:color="auto"/>
                    <w:right w:val="none" w:sz="0" w:space="0" w:color="auto"/>
                  </w:divBdr>
                  <w:divsChild>
                    <w:div w:id="491337483">
                      <w:marLeft w:val="0"/>
                      <w:marRight w:val="0"/>
                      <w:marTop w:val="0"/>
                      <w:marBottom w:val="0"/>
                      <w:divBdr>
                        <w:top w:val="none" w:sz="0" w:space="0" w:color="auto"/>
                        <w:left w:val="none" w:sz="0" w:space="0" w:color="auto"/>
                        <w:bottom w:val="none" w:sz="0" w:space="0" w:color="auto"/>
                        <w:right w:val="none" w:sz="0" w:space="0" w:color="auto"/>
                      </w:divBdr>
                      <w:divsChild>
                        <w:div w:id="1300723170">
                          <w:marLeft w:val="0"/>
                          <w:marRight w:val="0"/>
                          <w:marTop w:val="0"/>
                          <w:marBottom w:val="0"/>
                          <w:divBdr>
                            <w:top w:val="none" w:sz="0" w:space="0" w:color="auto"/>
                            <w:left w:val="none" w:sz="0" w:space="0" w:color="auto"/>
                            <w:bottom w:val="none" w:sz="0" w:space="0" w:color="auto"/>
                            <w:right w:val="none" w:sz="0" w:space="0" w:color="auto"/>
                          </w:divBdr>
                          <w:divsChild>
                            <w:div w:id="84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8662">
      <w:marLeft w:val="0"/>
      <w:marRight w:val="0"/>
      <w:marTop w:val="0"/>
      <w:marBottom w:val="0"/>
      <w:divBdr>
        <w:top w:val="none" w:sz="0" w:space="0" w:color="auto"/>
        <w:left w:val="none" w:sz="0" w:space="0" w:color="auto"/>
        <w:bottom w:val="none" w:sz="0" w:space="0" w:color="auto"/>
        <w:right w:val="none" w:sz="0" w:space="0" w:color="auto"/>
      </w:divBdr>
      <w:divsChild>
        <w:div w:id="981615755">
          <w:marLeft w:val="0"/>
          <w:marRight w:val="0"/>
          <w:marTop w:val="0"/>
          <w:marBottom w:val="0"/>
          <w:divBdr>
            <w:top w:val="none" w:sz="0" w:space="0" w:color="auto"/>
            <w:left w:val="none" w:sz="0" w:space="0" w:color="auto"/>
            <w:bottom w:val="none" w:sz="0" w:space="0" w:color="auto"/>
            <w:right w:val="none" w:sz="0" w:space="0" w:color="auto"/>
          </w:divBdr>
          <w:divsChild>
            <w:div w:id="106777146">
              <w:marLeft w:val="0"/>
              <w:marRight w:val="0"/>
              <w:marTop w:val="0"/>
              <w:marBottom w:val="0"/>
              <w:divBdr>
                <w:top w:val="none" w:sz="0" w:space="0" w:color="auto"/>
                <w:left w:val="none" w:sz="0" w:space="0" w:color="auto"/>
                <w:bottom w:val="none" w:sz="0" w:space="0" w:color="auto"/>
                <w:right w:val="none" w:sz="0" w:space="0" w:color="auto"/>
              </w:divBdr>
              <w:divsChild>
                <w:div w:id="20322042">
                  <w:marLeft w:val="0"/>
                  <w:marRight w:val="0"/>
                  <w:marTop w:val="0"/>
                  <w:marBottom w:val="0"/>
                  <w:divBdr>
                    <w:top w:val="none" w:sz="0" w:space="0" w:color="auto"/>
                    <w:left w:val="none" w:sz="0" w:space="0" w:color="auto"/>
                    <w:bottom w:val="none" w:sz="0" w:space="0" w:color="auto"/>
                    <w:right w:val="none" w:sz="0" w:space="0" w:color="auto"/>
                  </w:divBdr>
                  <w:divsChild>
                    <w:div w:id="331762997">
                      <w:marLeft w:val="0"/>
                      <w:marRight w:val="0"/>
                      <w:marTop w:val="0"/>
                      <w:marBottom w:val="0"/>
                      <w:divBdr>
                        <w:top w:val="none" w:sz="0" w:space="0" w:color="auto"/>
                        <w:left w:val="none" w:sz="0" w:space="0" w:color="auto"/>
                        <w:bottom w:val="none" w:sz="0" w:space="0" w:color="auto"/>
                        <w:right w:val="none" w:sz="0" w:space="0" w:color="auto"/>
                      </w:divBdr>
                      <w:divsChild>
                        <w:div w:id="963779199">
                          <w:marLeft w:val="0"/>
                          <w:marRight w:val="0"/>
                          <w:marTop w:val="0"/>
                          <w:marBottom w:val="0"/>
                          <w:divBdr>
                            <w:top w:val="none" w:sz="0" w:space="0" w:color="auto"/>
                            <w:left w:val="none" w:sz="0" w:space="0" w:color="auto"/>
                            <w:bottom w:val="none" w:sz="0" w:space="0" w:color="auto"/>
                            <w:right w:val="none" w:sz="0" w:space="0" w:color="auto"/>
                          </w:divBdr>
                          <w:divsChild>
                            <w:div w:id="2596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2019">
      <w:bodyDiv w:val="1"/>
      <w:marLeft w:val="0"/>
      <w:marRight w:val="0"/>
      <w:marTop w:val="0"/>
      <w:marBottom w:val="0"/>
      <w:divBdr>
        <w:top w:val="none" w:sz="0" w:space="0" w:color="auto"/>
        <w:left w:val="none" w:sz="0" w:space="0" w:color="auto"/>
        <w:bottom w:val="none" w:sz="0" w:space="0" w:color="auto"/>
        <w:right w:val="none" w:sz="0" w:space="0" w:color="auto"/>
      </w:divBdr>
    </w:div>
    <w:div w:id="1949702135">
      <w:bodyDiv w:val="1"/>
      <w:marLeft w:val="0"/>
      <w:marRight w:val="0"/>
      <w:marTop w:val="0"/>
      <w:marBottom w:val="0"/>
      <w:divBdr>
        <w:top w:val="none" w:sz="0" w:space="0" w:color="auto"/>
        <w:left w:val="none" w:sz="0" w:space="0" w:color="auto"/>
        <w:bottom w:val="none" w:sz="0" w:space="0" w:color="auto"/>
        <w:right w:val="none" w:sz="0" w:space="0" w:color="auto"/>
      </w:divBdr>
    </w:div>
    <w:div w:id="1976329554">
      <w:bodyDiv w:val="1"/>
      <w:marLeft w:val="0"/>
      <w:marRight w:val="0"/>
      <w:marTop w:val="0"/>
      <w:marBottom w:val="0"/>
      <w:divBdr>
        <w:top w:val="none" w:sz="0" w:space="0" w:color="auto"/>
        <w:left w:val="none" w:sz="0" w:space="0" w:color="auto"/>
        <w:bottom w:val="none" w:sz="0" w:space="0" w:color="auto"/>
        <w:right w:val="none" w:sz="0" w:space="0" w:color="auto"/>
      </w:divBdr>
    </w:div>
    <w:div w:id="2056733887">
      <w:bodyDiv w:val="1"/>
      <w:marLeft w:val="0"/>
      <w:marRight w:val="0"/>
      <w:marTop w:val="0"/>
      <w:marBottom w:val="0"/>
      <w:divBdr>
        <w:top w:val="none" w:sz="0" w:space="0" w:color="auto"/>
        <w:left w:val="none" w:sz="0" w:space="0" w:color="auto"/>
        <w:bottom w:val="none" w:sz="0" w:space="0" w:color="auto"/>
        <w:right w:val="none" w:sz="0" w:space="0" w:color="auto"/>
      </w:divBdr>
    </w:div>
    <w:div w:id="2117484061">
      <w:bodyDiv w:val="1"/>
      <w:marLeft w:val="0"/>
      <w:marRight w:val="0"/>
      <w:marTop w:val="0"/>
      <w:marBottom w:val="0"/>
      <w:divBdr>
        <w:top w:val="none" w:sz="0" w:space="0" w:color="auto"/>
        <w:left w:val="none" w:sz="0" w:space="0" w:color="auto"/>
        <w:bottom w:val="none" w:sz="0" w:space="0" w:color="auto"/>
        <w:right w:val="none" w:sz="0" w:space="0" w:color="auto"/>
      </w:divBdr>
    </w:div>
    <w:div w:id="2120223116">
      <w:bodyDiv w:val="1"/>
      <w:marLeft w:val="0"/>
      <w:marRight w:val="0"/>
      <w:marTop w:val="0"/>
      <w:marBottom w:val="0"/>
      <w:divBdr>
        <w:top w:val="none" w:sz="0" w:space="0" w:color="auto"/>
        <w:left w:val="none" w:sz="0" w:space="0" w:color="auto"/>
        <w:bottom w:val="none" w:sz="0" w:space="0" w:color="auto"/>
        <w:right w:val="none" w:sz="0" w:space="0" w:color="auto"/>
      </w:divBdr>
    </w:div>
    <w:div w:id="21301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emester%201%20S3\Manajemen%20Pemasaran%20Lanjutan%20(Prof%20Ratih)\TUGAS%203\artik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mergeCitation" Type="http://schemas.openxmlformats.org/officeDocument/2006/relationships/image" Target="images/mergeCitation.png"/><Relationship Id="insertBibliography" Type="http://schemas.openxmlformats.org/officeDocument/2006/relationships/image" Target="images/insertBibliography.png"/><Relationship Id="editCitation" Type="http://schemas.openxmlformats.org/officeDocument/2006/relationships/image" Target="images/editCitation.png"/><Relationship Id="refresh" Type="http://schemas.openxmlformats.org/officeDocument/2006/relationships/image" Target="images/refresh.png"/><Relationship Id="undo" Type="http://schemas.openxmlformats.org/officeDocument/2006/relationships/image" Target="images/undo.png"/><Relationship Id="openMendeley" Type="http://schemas.openxmlformats.org/officeDocument/2006/relationships/image" Target="images/openMendeley.png"/><Relationship Id="insertCitation" Type="http://schemas.openxmlformats.org/officeDocument/2006/relationships/image" Target="images/insertCitation.png"/><Relationship Id="libreoffice" Type="http://schemas.openxmlformats.org/officeDocument/2006/relationships/image" Target="images/libreoffice.png"/><Relationship Id="NOMENDELEY" Type="http://schemas.openxmlformats.org/officeDocument/2006/relationships/image" Target="images/NOMENDELEY.png"/><Relationship Id="exportDocument" Type="http://schemas.openxmlformats.org/officeDocument/2006/relationships/image" Target="images/exportDocument.png"/></Relationships>
</file>

<file path=customUI/customUI.xml><?xml version="1.0" encoding="utf-8"?>
<customUI xmlns="http://schemas.microsoft.com/office/2006/01/customui" onLoad="mendeleyInitRibbon">
  <ribbon>
    <tabs>
      <tab idMso="TabReferences">
        <group id="MendeleyGroup" label="Mendeley Cite-O-Matic" insertAfterMso="GroupFootnotes">
          <button id="InsertCitationButton" label="Insert Citation" size="large" image="insertCitation" onAction="RibbonOnAction" getVisible="RibbonGetVisible" getEnabled="RibbonGetEnabled" supertip="Insert a new citation (Alt-M)"/>
          <button id="EditCitationButton" label="Edit Citation" size="large" image="editCitation" onAction="RibbonOnAction" getVisible="RibbonGetVisible" getEnabled="RibbonGetEnabled" supertip="Edit the selected citation (Alt-M)"/>
          <button id="InsEditCitationButton" label="Insert or Edit Citation" size="large" image="editCitation" onAction="RibbonOnAction" getVisible="RibbonGetVisible" getEnabled="RibbonGetEnabled" supertip="Insert new or Edit the selected citation"/>
          <button id="MergeCitationsButton" label="Merge Citations" onAction="RibbonOnAction" size="large" image="mergeCitation" getVisible="RibbonGetVisible" getEnabled="RibbonGetEnabled" supertip="Merge the selected citations"/>
          <button id="UndoEditButton" label="Undo" image="undo" onAction="RibbonOnAction" supertip="Undo custom edit of the selected citation"/>
          <button id="RefreshButton" label="Refresh" imageMso="RecordsRefreshRecords" onAction="RibbonOnAction" supertip="Reformat all citations"/>
          <menu id="ExportMenu" label="Export as" itemSize="large" image="exportDocument">
            <button id="CompatibleLibreOffice" label="Compatible With LibreOffice" onAction="RibbonOnAction" image="libreoffice" supertip="Export a document for editing in LibreOffice"/>
            <button id="WithoutMendeleyFields" label="Without Mendeley Fields" onAction="RibbonOnAction" image="NOMENDELEY" supertip="Export a document without embedded citation metadata"/>
          </menu>
          <button id="InsertBibliographyButton" label="Insert Bibliography" image="insertBibliography" onAction="RibbonOnAction" supertip="Insert a bibliography"/>
          <button id="OpenMendeley" label="Open Mendeley" image="openMendeley" onAction="RibbonOnAction" supertip="Open a Mendeley"/>
          <dropDown id="CitationStyleCombo" label="Style:" getItemCount="RibbonStylesItemCount" getItemLabel="RibbonStylesListItem" onAction="RibbonStylesOnAction" getSelectedItemIndex="RibbonStylesItemSelectedIndex" sizeString="Stl: American Psyc" screentip="Citation Style" supertip="Select citation style from the drop-down lis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C869-CD46-4297-9736-15958062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Template>
  <TotalTime>103</TotalTime>
  <Pages>9</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2022-11-01T12:56:00Z</cp:lastPrinted>
  <dcterms:created xsi:type="dcterms:W3CDTF">2022-11-01T11:06:00Z</dcterms:created>
  <dcterms:modified xsi:type="dcterms:W3CDTF">2022-11-01T13:07:00Z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b18f3cc2-be43-3d9d-8a69-647d5deb8017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